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DE8F45" w14:textId="77777777" w:rsidR="0047368B" w:rsidRDefault="0047368B" w:rsidP="0047368B">
      <w:pPr>
        <w:suppressAutoHyphens/>
        <w:spacing w:after="240"/>
        <w:jc w:val="both"/>
        <w:rPr>
          <w:rFonts w:ascii="Verdana" w:hAnsi="Verdana"/>
          <w:b/>
          <w:bCs/>
          <w:snapToGrid w:val="0"/>
          <w:sz w:val="20"/>
          <w:szCs w:val="20"/>
          <w:lang w:val="bg-BG"/>
        </w:rPr>
      </w:pPr>
      <w:r>
        <w:rPr>
          <w:rFonts w:ascii="Verdana" w:hAnsi="Verdana"/>
          <w:b/>
          <w:bCs/>
          <w:snapToGrid w:val="0"/>
          <w:sz w:val="20"/>
          <w:szCs w:val="20"/>
          <w:lang w:val="bg-BG"/>
        </w:rPr>
        <w:t>Приложение 1 Техническа спецификация</w:t>
      </w:r>
    </w:p>
    <w:p w14:paraId="7B2B0E06" w14:textId="77777777" w:rsidR="0047368B" w:rsidRDefault="0047368B" w:rsidP="0047368B">
      <w:pPr>
        <w:spacing w:before="120" w:after="120" w:line="276" w:lineRule="auto"/>
        <w:rPr>
          <w:rFonts w:ascii="Verdana" w:hAnsi="Verdana"/>
          <w:b/>
          <w:sz w:val="20"/>
          <w:szCs w:val="20"/>
          <w:lang w:val="bg-BG" w:eastAsia="bg-BG"/>
        </w:rPr>
      </w:pPr>
    </w:p>
    <w:p w14:paraId="3C263217" w14:textId="77777777" w:rsidR="00D37FA0" w:rsidRPr="009D2AC7" w:rsidRDefault="00D37FA0" w:rsidP="00D37FA0">
      <w:pPr>
        <w:numPr>
          <w:ilvl w:val="0"/>
          <w:numId w:val="7"/>
        </w:numPr>
        <w:contextualSpacing/>
        <w:rPr>
          <w:rFonts w:ascii="Verdana" w:hAnsi="Verdana"/>
          <w:b/>
          <w:sz w:val="20"/>
          <w:szCs w:val="20"/>
          <w:lang w:eastAsia="bg-BG"/>
        </w:rPr>
      </w:pPr>
      <w:r w:rsidRPr="009D2AC7">
        <w:rPr>
          <w:rFonts w:ascii="Verdana" w:hAnsi="Verdana"/>
          <w:b/>
          <w:sz w:val="20"/>
          <w:szCs w:val="20"/>
          <w:lang w:val="en-US" w:eastAsia="bg-BG"/>
        </w:rPr>
        <w:t>ПРЕДМЕТ НА ДОГОВОРА</w:t>
      </w:r>
      <w:r w:rsidRPr="009D2AC7">
        <w:rPr>
          <w:rFonts w:ascii="Verdana" w:hAnsi="Verdana"/>
          <w:b/>
          <w:sz w:val="20"/>
          <w:szCs w:val="20"/>
          <w:lang w:eastAsia="bg-BG"/>
        </w:rPr>
        <w:t xml:space="preserve"> ЗА УСЛУГИ</w:t>
      </w:r>
    </w:p>
    <w:p w14:paraId="205C67CF" w14:textId="77777777" w:rsidR="00D37FA0" w:rsidRPr="009D2AC7" w:rsidRDefault="00D37FA0" w:rsidP="00D37FA0">
      <w:pPr>
        <w:ind w:left="1004"/>
        <w:contextualSpacing/>
        <w:rPr>
          <w:rFonts w:ascii="Verdana" w:hAnsi="Verdana"/>
          <w:b/>
          <w:sz w:val="20"/>
          <w:szCs w:val="20"/>
          <w:lang w:eastAsia="bg-BG"/>
        </w:rPr>
      </w:pPr>
    </w:p>
    <w:p w14:paraId="140746AB" w14:textId="77777777" w:rsidR="00D37FA0" w:rsidRPr="009D2AC7" w:rsidRDefault="00D37FA0" w:rsidP="00D37FA0">
      <w:pPr>
        <w:numPr>
          <w:ilvl w:val="1"/>
          <w:numId w:val="7"/>
        </w:numPr>
        <w:ind w:left="0" w:firstLine="567"/>
        <w:contextualSpacing/>
        <w:jc w:val="both"/>
        <w:rPr>
          <w:rFonts w:ascii="Verdana" w:hAnsi="Verdana"/>
          <w:snapToGrid w:val="0"/>
          <w:sz w:val="20"/>
          <w:szCs w:val="20"/>
        </w:rPr>
      </w:pPr>
      <w:r w:rsidRPr="009D2AC7">
        <w:rPr>
          <w:rFonts w:ascii="Verdana" w:hAnsi="Verdana"/>
          <w:bCs/>
          <w:sz w:val="20"/>
          <w:szCs w:val="20"/>
        </w:rPr>
        <w:t>Извършване на водолазен оглед на затворните съоръжения на два броя основни изпускатели на язовирна стена „Бели Искър“, почистване на отложен наносен материал или инкрустации по леглата на същите, определяне състоянието на уплътненията на челните саваци, подводен оглед с робот - камера на геомембраната по целия периметър на стената, между кота 1874,00м. и затежняващия плинт в основата.</w:t>
      </w:r>
    </w:p>
    <w:p w14:paraId="762ED91F" w14:textId="77777777" w:rsidR="00D37FA0" w:rsidRPr="009D2AC7" w:rsidRDefault="00D37FA0" w:rsidP="00D37FA0">
      <w:pPr>
        <w:ind w:left="567"/>
        <w:contextualSpacing/>
        <w:jc w:val="both"/>
        <w:rPr>
          <w:rFonts w:ascii="Verdana" w:hAnsi="Verdana"/>
          <w:snapToGrid w:val="0"/>
          <w:sz w:val="20"/>
          <w:szCs w:val="20"/>
        </w:rPr>
      </w:pPr>
    </w:p>
    <w:p w14:paraId="7E4C73A4" w14:textId="77777777" w:rsidR="00D37FA0" w:rsidRPr="009D2AC7" w:rsidRDefault="00D37FA0" w:rsidP="00D37FA0">
      <w:pPr>
        <w:numPr>
          <w:ilvl w:val="1"/>
          <w:numId w:val="7"/>
        </w:numPr>
        <w:ind w:left="0" w:firstLine="567"/>
        <w:contextualSpacing/>
        <w:jc w:val="both"/>
        <w:rPr>
          <w:rFonts w:ascii="Verdana" w:hAnsi="Verdana"/>
          <w:snapToGrid w:val="0"/>
          <w:sz w:val="20"/>
          <w:szCs w:val="20"/>
        </w:rPr>
      </w:pPr>
      <w:r w:rsidRPr="009D2AC7">
        <w:rPr>
          <w:rFonts w:ascii="Verdana" w:hAnsi="Verdana"/>
          <w:snapToGrid w:val="0"/>
          <w:sz w:val="20"/>
          <w:szCs w:val="20"/>
        </w:rPr>
        <w:t>ОБЕКТ: Язовир „Бели Искър” с ПОДОБЕКТ: Основни изпускатели – водовземни шахти</w:t>
      </w:r>
    </w:p>
    <w:p w14:paraId="55FD64AC" w14:textId="77777777" w:rsidR="00D37FA0" w:rsidRPr="009D2AC7" w:rsidRDefault="00D37FA0" w:rsidP="00D37FA0">
      <w:pPr>
        <w:ind w:left="567"/>
        <w:contextualSpacing/>
        <w:jc w:val="both"/>
        <w:rPr>
          <w:rFonts w:ascii="Verdana" w:hAnsi="Verdana"/>
          <w:snapToGrid w:val="0"/>
          <w:sz w:val="20"/>
          <w:szCs w:val="20"/>
        </w:rPr>
      </w:pPr>
    </w:p>
    <w:p w14:paraId="750BEB54" w14:textId="77777777" w:rsidR="00D37FA0" w:rsidRPr="009D2AC7" w:rsidRDefault="00D37FA0" w:rsidP="00D37FA0">
      <w:pPr>
        <w:numPr>
          <w:ilvl w:val="1"/>
          <w:numId w:val="7"/>
        </w:numPr>
        <w:ind w:left="0" w:firstLine="567"/>
        <w:contextualSpacing/>
        <w:jc w:val="both"/>
        <w:rPr>
          <w:rFonts w:ascii="Verdana" w:hAnsi="Verdana"/>
          <w:snapToGrid w:val="0"/>
          <w:sz w:val="20"/>
          <w:szCs w:val="20"/>
        </w:rPr>
      </w:pPr>
      <w:r w:rsidRPr="009D2AC7">
        <w:rPr>
          <w:rFonts w:ascii="Verdana" w:hAnsi="Verdana"/>
          <w:snapToGrid w:val="0"/>
          <w:sz w:val="20"/>
          <w:szCs w:val="20"/>
        </w:rPr>
        <w:t>Кратка характеристика на обекта:</w:t>
      </w:r>
    </w:p>
    <w:p w14:paraId="654FF557" w14:textId="77777777" w:rsidR="00D37FA0" w:rsidRPr="009D2AC7" w:rsidRDefault="00D37FA0" w:rsidP="00D37FA0">
      <w:pPr>
        <w:ind w:left="567"/>
        <w:contextualSpacing/>
        <w:jc w:val="both"/>
        <w:rPr>
          <w:rFonts w:ascii="Verdana" w:hAnsi="Verdana"/>
          <w:snapToGrid w:val="0"/>
          <w:sz w:val="20"/>
          <w:szCs w:val="20"/>
        </w:rPr>
      </w:pPr>
    </w:p>
    <w:p w14:paraId="47840650" w14:textId="77777777" w:rsidR="00D37FA0" w:rsidRPr="009D2AC7" w:rsidRDefault="00D37FA0" w:rsidP="00D37FA0">
      <w:pPr>
        <w:pStyle w:val="ListParagraph"/>
        <w:numPr>
          <w:ilvl w:val="0"/>
          <w:numId w:val="11"/>
        </w:numPr>
        <w:jc w:val="both"/>
        <w:rPr>
          <w:rFonts w:ascii="Verdana" w:hAnsi="Verdana"/>
          <w:snapToGrid w:val="0"/>
          <w:sz w:val="20"/>
          <w:szCs w:val="20"/>
        </w:rPr>
      </w:pPr>
      <w:r w:rsidRPr="009D2AC7">
        <w:rPr>
          <w:rFonts w:ascii="Verdana" w:hAnsi="Verdana"/>
          <w:snapToGrid w:val="0"/>
          <w:sz w:val="20"/>
          <w:szCs w:val="20"/>
        </w:rPr>
        <w:t>Основни параметри на язовирната стена:</w:t>
      </w:r>
    </w:p>
    <w:p w14:paraId="2EF300A2" w14:textId="77777777" w:rsidR="00D37FA0" w:rsidRPr="009D2AC7" w:rsidRDefault="00D37FA0" w:rsidP="00D37FA0">
      <w:pPr>
        <w:pStyle w:val="ListParagraph"/>
        <w:jc w:val="both"/>
        <w:rPr>
          <w:rFonts w:ascii="Verdana" w:hAnsi="Verdana"/>
          <w:snapToGrid w:val="0"/>
          <w:sz w:val="20"/>
          <w:szCs w:val="20"/>
        </w:rPr>
      </w:pPr>
    </w:p>
    <w:p w14:paraId="3B6C0AF6" w14:textId="77777777" w:rsidR="00D37FA0" w:rsidRPr="009D2AC7" w:rsidRDefault="00D37FA0" w:rsidP="00D37FA0">
      <w:pPr>
        <w:pStyle w:val="ListParagraph"/>
        <w:numPr>
          <w:ilvl w:val="0"/>
          <w:numId w:val="10"/>
        </w:numPr>
        <w:spacing w:before="120" w:after="120"/>
        <w:jc w:val="both"/>
        <w:rPr>
          <w:rFonts w:ascii="Verdana" w:hAnsi="Verdana"/>
          <w:snapToGrid w:val="0"/>
          <w:sz w:val="20"/>
          <w:szCs w:val="20"/>
        </w:rPr>
      </w:pPr>
      <w:r w:rsidRPr="009D2AC7">
        <w:rPr>
          <w:rFonts w:ascii="Verdana" w:hAnsi="Verdana"/>
          <w:snapToGrid w:val="0"/>
          <w:sz w:val="20"/>
          <w:szCs w:val="20"/>
        </w:rPr>
        <w:t>тип на стената  - бетоново гравитачна;</w:t>
      </w:r>
    </w:p>
    <w:p w14:paraId="3AED5D7A" w14:textId="77777777" w:rsidR="00D37FA0" w:rsidRPr="009D2AC7" w:rsidRDefault="00D37FA0" w:rsidP="00D37FA0">
      <w:pPr>
        <w:pStyle w:val="ListParagraph"/>
        <w:numPr>
          <w:ilvl w:val="0"/>
          <w:numId w:val="10"/>
        </w:numPr>
        <w:spacing w:before="120" w:after="120"/>
        <w:jc w:val="both"/>
        <w:rPr>
          <w:rFonts w:ascii="Verdana" w:hAnsi="Verdana"/>
          <w:snapToGrid w:val="0"/>
          <w:sz w:val="20"/>
          <w:szCs w:val="20"/>
        </w:rPr>
      </w:pPr>
      <w:r w:rsidRPr="009D2AC7">
        <w:rPr>
          <w:rFonts w:ascii="Verdana" w:hAnsi="Verdana"/>
          <w:snapToGrid w:val="0"/>
          <w:sz w:val="20"/>
          <w:szCs w:val="20"/>
        </w:rPr>
        <w:t>кота корона – 1878,70м;</w:t>
      </w:r>
    </w:p>
    <w:p w14:paraId="3F27F08E" w14:textId="77777777" w:rsidR="00D37FA0" w:rsidRPr="009D2AC7" w:rsidRDefault="00D37FA0" w:rsidP="00D37FA0">
      <w:pPr>
        <w:pStyle w:val="ListParagraph"/>
        <w:numPr>
          <w:ilvl w:val="0"/>
          <w:numId w:val="10"/>
        </w:numPr>
        <w:spacing w:before="120" w:after="120"/>
        <w:jc w:val="both"/>
        <w:rPr>
          <w:rFonts w:ascii="Verdana" w:hAnsi="Verdana"/>
          <w:snapToGrid w:val="0"/>
          <w:sz w:val="20"/>
          <w:szCs w:val="20"/>
        </w:rPr>
      </w:pPr>
      <w:r w:rsidRPr="009D2AC7">
        <w:rPr>
          <w:rFonts w:ascii="Verdana" w:hAnsi="Verdana"/>
          <w:snapToGrid w:val="0"/>
          <w:sz w:val="20"/>
          <w:szCs w:val="20"/>
        </w:rPr>
        <w:t>широчина на короната – 3,40м;</w:t>
      </w:r>
    </w:p>
    <w:p w14:paraId="7A444C40" w14:textId="77777777" w:rsidR="00D37FA0" w:rsidRPr="009D2AC7" w:rsidRDefault="00D37FA0" w:rsidP="00D37FA0">
      <w:pPr>
        <w:pStyle w:val="ListParagraph"/>
        <w:numPr>
          <w:ilvl w:val="0"/>
          <w:numId w:val="10"/>
        </w:numPr>
        <w:spacing w:before="120" w:after="120"/>
        <w:jc w:val="both"/>
        <w:rPr>
          <w:rFonts w:ascii="Verdana" w:hAnsi="Verdana"/>
          <w:snapToGrid w:val="0"/>
          <w:sz w:val="20"/>
          <w:szCs w:val="20"/>
        </w:rPr>
      </w:pPr>
      <w:r w:rsidRPr="009D2AC7">
        <w:rPr>
          <w:rFonts w:ascii="Verdana" w:hAnsi="Verdana"/>
          <w:snapToGrid w:val="0"/>
          <w:sz w:val="20"/>
          <w:szCs w:val="20"/>
        </w:rPr>
        <w:t>дължина на короната – 533,0м;</w:t>
      </w:r>
    </w:p>
    <w:p w14:paraId="292E3D32" w14:textId="77777777" w:rsidR="00D37FA0" w:rsidRPr="009D2AC7" w:rsidRDefault="00D37FA0" w:rsidP="00D37FA0">
      <w:pPr>
        <w:pStyle w:val="ListParagraph"/>
        <w:numPr>
          <w:ilvl w:val="0"/>
          <w:numId w:val="10"/>
        </w:numPr>
        <w:spacing w:before="120" w:after="120"/>
        <w:jc w:val="both"/>
        <w:rPr>
          <w:rFonts w:ascii="Verdana" w:hAnsi="Verdana"/>
          <w:snapToGrid w:val="0"/>
          <w:sz w:val="20"/>
          <w:szCs w:val="20"/>
        </w:rPr>
      </w:pPr>
      <w:r w:rsidRPr="009D2AC7">
        <w:rPr>
          <w:rFonts w:ascii="Verdana" w:hAnsi="Verdana"/>
          <w:snapToGrid w:val="0"/>
          <w:sz w:val="20"/>
          <w:szCs w:val="20"/>
        </w:rPr>
        <w:t>максимална височина – 50,70м;</w:t>
      </w:r>
    </w:p>
    <w:p w14:paraId="6DEE6A13" w14:textId="77777777" w:rsidR="00D37FA0" w:rsidRPr="009D2AC7" w:rsidRDefault="00D37FA0" w:rsidP="00D37FA0">
      <w:pPr>
        <w:pStyle w:val="ListParagraph"/>
        <w:numPr>
          <w:ilvl w:val="0"/>
          <w:numId w:val="10"/>
        </w:numPr>
        <w:spacing w:before="120" w:after="120"/>
        <w:jc w:val="both"/>
        <w:rPr>
          <w:rFonts w:ascii="Verdana" w:hAnsi="Verdana"/>
          <w:snapToGrid w:val="0"/>
          <w:sz w:val="20"/>
          <w:szCs w:val="20"/>
        </w:rPr>
      </w:pPr>
      <w:r w:rsidRPr="009D2AC7">
        <w:rPr>
          <w:rFonts w:ascii="Verdana" w:hAnsi="Verdana"/>
          <w:snapToGrid w:val="0"/>
          <w:sz w:val="20"/>
          <w:szCs w:val="20"/>
        </w:rPr>
        <w:t>кота НВРВН – 1878,00м;</w:t>
      </w:r>
    </w:p>
    <w:p w14:paraId="6E683C9B" w14:textId="77777777" w:rsidR="00D37FA0" w:rsidRPr="009D2AC7" w:rsidRDefault="00D37FA0" w:rsidP="00D37FA0">
      <w:pPr>
        <w:pStyle w:val="ListParagraph"/>
        <w:numPr>
          <w:ilvl w:val="0"/>
          <w:numId w:val="10"/>
        </w:numPr>
        <w:spacing w:before="120" w:after="120"/>
        <w:jc w:val="both"/>
        <w:rPr>
          <w:rFonts w:ascii="Verdana" w:hAnsi="Verdana"/>
          <w:snapToGrid w:val="0"/>
          <w:sz w:val="20"/>
          <w:szCs w:val="20"/>
        </w:rPr>
      </w:pPr>
      <w:r w:rsidRPr="009D2AC7">
        <w:rPr>
          <w:rFonts w:ascii="Verdana" w:hAnsi="Verdana"/>
          <w:snapToGrid w:val="0"/>
          <w:sz w:val="20"/>
          <w:szCs w:val="20"/>
        </w:rPr>
        <w:t>кота праг преливник – 1877,20м</w:t>
      </w:r>
    </w:p>
    <w:p w14:paraId="2FEA011E" w14:textId="77777777" w:rsidR="00D37FA0" w:rsidRPr="009D2AC7" w:rsidRDefault="00D37FA0" w:rsidP="00D37FA0">
      <w:pPr>
        <w:pStyle w:val="ListParagraph"/>
        <w:tabs>
          <w:tab w:val="num" w:pos="993"/>
        </w:tabs>
        <w:spacing w:before="120" w:after="120"/>
        <w:ind w:left="1287"/>
        <w:jc w:val="both"/>
        <w:rPr>
          <w:rFonts w:ascii="Verdana" w:hAnsi="Verdana"/>
          <w:snapToGrid w:val="0"/>
          <w:sz w:val="20"/>
          <w:szCs w:val="20"/>
        </w:rPr>
      </w:pPr>
    </w:p>
    <w:p w14:paraId="3F39AAA6" w14:textId="77777777" w:rsidR="00D37FA0" w:rsidRPr="009D2AC7" w:rsidRDefault="00D37FA0" w:rsidP="00D37FA0">
      <w:pPr>
        <w:pStyle w:val="ListParagraph"/>
        <w:numPr>
          <w:ilvl w:val="0"/>
          <w:numId w:val="11"/>
        </w:numPr>
        <w:jc w:val="both"/>
        <w:rPr>
          <w:rFonts w:ascii="Verdana" w:hAnsi="Verdana"/>
          <w:snapToGrid w:val="0"/>
          <w:sz w:val="20"/>
          <w:szCs w:val="20"/>
        </w:rPr>
      </w:pPr>
      <w:r w:rsidRPr="009D2AC7">
        <w:rPr>
          <w:rFonts w:ascii="Verdana" w:hAnsi="Verdana"/>
          <w:snapToGrid w:val="0"/>
          <w:sz w:val="20"/>
          <w:szCs w:val="20"/>
        </w:rPr>
        <w:t>Основни параметри на основните изпускатели:</w:t>
      </w:r>
    </w:p>
    <w:p w14:paraId="22547879" w14:textId="77777777" w:rsidR="00D37FA0" w:rsidRPr="009D2AC7" w:rsidRDefault="00D37FA0" w:rsidP="00D37FA0">
      <w:pPr>
        <w:tabs>
          <w:tab w:val="num" w:pos="993"/>
        </w:tabs>
        <w:spacing w:before="120" w:after="120"/>
        <w:ind w:firstLine="567"/>
        <w:jc w:val="both"/>
        <w:rPr>
          <w:rFonts w:ascii="Verdana" w:hAnsi="Verdana"/>
          <w:snapToGrid w:val="0"/>
          <w:sz w:val="20"/>
          <w:szCs w:val="20"/>
        </w:rPr>
      </w:pPr>
      <w:r w:rsidRPr="009D2AC7">
        <w:rPr>
          <w:rFonts w:ascii="Verdana" w:hAnsi="Verdana"/>
          <w:snapToGrid w:val="0"/>
          <w:sz w:val="20"/>
          <w:szCs w:val="20"/>
        </w:rPr>
        <w:t>Основните изпускатели са два броя. Изпълнени са от метални тръбопроводи ДУ 800, заложени на кота 1835,00м. Тръбопроводите са разположени в отделни тунели /част от дренажната галерия на стената/открито, на бетонови опори. На всеки тръбопровод са монтирани:</w:t>
      </w:r>
    </w:p>
    <w:p w14:paraId="1D9E8F74" w14:textId="77777777" w:rsidR="00D37FA0" w:rsidRPr="009D2AC7" w:rsidRDefault="00D37FA0" w:rsidP="00D37FA0">
      <w:pPr>
        <w:pStyle w:val="ListParagraph"/>
        <w:numPr>
          <w:ilvl w:val="0"/>
          <w:numId w:val="10"/>
        </w:numPr>
        <w:spacing w:before="120" w:after="120"/>
        <w:jc w:val="both"/>
        <w:rPr>
          <w:rFonts w:ascii="Verdana" w:hAnsi="Verdana"/>
          <w:snapToGrid w:val="0"/>
          <w:sz w:val="20"/>
          <w:szCs w:val="20"/>
        </w:rPr>
      </w:pPr>
      <w:r w:rsidRPr="009D2AC7">
        <w:rPr>
          <w:rFonts w:ascii="Verdana" w:hAnsi="Verdana"/>
          <w:snapToGrid w:val="0"/>
          <w:sz w:val="20"/>
          <w:szCs w:val="20"/>
        </w:rPr>
        <w:t>плосък затвор откъм водната страна (G1);</w:t>
      </w:r>
    </w:p>
    <w:p w14:paraId="66F21248" w14:textId="77777777" w:rsidR="00D37FA0" w:rsidRPr="009D2AC7" w:rsidRDefault="00D37FA0" w:rsidP="00D37FA0">
      <w:pPr>
        <w:pStyle w:val="ListParagraph"/>
        <w:numPr>
          <w:ilvl w:val="0"/>
          <w:numId w:val="10"/>
        </w:numPr>
        <w:spacing w:before="120" w:after="120"/>
        <w:jc w:val="both"/>
        <w:rPr>
          <w:rFonts w:ascii="Verdana" w:hAnsi="Verdana"/>
          <w:snapToGrid w:val="0"/>
          <w:sz w:val="20"/>
          <w:szCs w:val="20"/>
        </w:rPr>
      </w:pPr>
      <w:r w:rsidRPr="009D2AC7">
        <w:rPr>
          <w:rFonts w:ascii="Verdana" w:hAnsi="Verdana"/>
          <w:snapToGrid w:val="0"/>
          <w:sz w:val="20"/>
          <w:szCs w:val="20"/>
        </w:rPr>
        <w:t>клинов шибър ДУ 800 с ръчно задвижване и байпасна връзка, разположен на 21,50м след плоския затвор;</w:t>
      </w:r>
    </w:p>
    <w:p w14:paraId="6FB43662" w14:textId="77777777" w:rsidR="00D37FA0" w:rsidRPr="009D2AC7" w:rsidRDefault="00D37FA0" w:rsidP="00D37FA0">
      <w:pPr>
        <w:pStyle w:val="ListParagraph"/>
        <w:numPr>
          <w:ilvl w:val="0"/>
          <w:numId w:val="10"/>
        </w:numPr>
        <w:spacing w:before="120" w:after="120"/>
        <w:jc w:val="both"/>
        <w:rPr>
          <w:rFonts w:ascii="Verdana" w:hAnsi="Verdana"/>
          <w:snapToGrid w:val="0"/>
          <w:sz w:val="20"/>
          <w:szCs w:val="20"/>
        </w:rPr>
      </w:pPr>
      <w:r w:rsidRPr="009D2AC7">
        <w:rPr>
          <w:rFonts w:ascii="Verdana" w:hAnsi="Verdana"/>
          <w:snapToGrid w:val="0"/>
          <w:sz w:val="20"/>
          <w:szCs w:val="20"/>
        </w:rPr>
        <w:t>иглен затвор ДУ 800 тип „Джонсон” в края на тръбопровода.</w:t>
      </w:r>
    </w:p>
    <w:p w14:paraId="6F9752D2" w14:textId="77777777" w:rsidR="00D37FA0" w:rsidRPr="009D2AC7" w:rsidRDefault="00D37FA0" w:rsidP="00D37FA0">
      <w:pPr>
        <w:tabs>
          <w:tab w:val="num" w:pos="993"/>
        </w:tabs>
        <w:spacing w:before="120" w:after="120"/>
        <w:ind w:firstLine="567"/>
        <w:jc w:val="both"/>
        <w:rPr>
          <w:rFonts w:ascii="Verdana" w:hAnsi="Verdana"/>
          <w:snapToGrid w:val="0"/>
          <w:sz w:val="20"/>
          <w:szCs w:val="20"/>
        </w:rPr>
      </w:pPr>
      <w:r w:rsidRPr="009D2AC7">
        <w:rPr>
          <w:rFonts w:ascii="Verdana" w:hAnsi="Verdana"/>
          <w:snapToGrid w:val="0"/>
          <w:sz w:val="20"/>
          <w:szCs w:val="20"/>
        </w:rPr>
        <w:t>Между двата тръбопровода съществува напречна връзка преди иглените затвори, където е монтиран клинов шибър ДУ 800 с ръчно задвижване и байпасна връзка. Тази връзка продължава извън втория тръбопровод, където има още един клинов шибър ДУ 1200 с ел. задвижване и байпасна връзка, след който тръбопроводът продължава като напорен към ВЕЦ „Бели Искър”.</w:t>
      </w:r>
    </w:p>
    <w:p w14:paraId="1B5140FF" w14:textId="77777777" w:rsidR="00D37FA0" w:rsidRPr="009D2AC7" w:rsidRDefault="00D37FA0" w:rsidP="00D37FA0">
      <w:pPr>
        <w:numPr>
          <w:ilvl w:val="1"/>
          <w:numId w:val="7"/>
        </w:numPr>
        <w:ind w:left="0" w:firstLine="567"/>
        <w:contextualSpacing/>
        <w:jc w:val="both"/>
        <w:rPr>
          <w:rFonts w:ascii="Verdana" w:hAnsi="Verdana"/>
          <w:snapToGrid w:val="0"/>
          <w:sz w:val="20"/>
          <w:szCs w:val="20"/>
        </w:rPr>
      </w:pPr>
      <w:r w:rsidRPr="009D2AC7">
        <w:rPr>
          <w:rFonts w:ascii="Verdana" w:hAnsi="Verdana"/>
          <w:snapToGrid w:val="0"/>
          <w:sz w:val="20"/>
          <w:szCs w:val="20"/>
        </w:rPr>
        <w:t>Техническо описание на съоръженията:</w:t>
      </w:r>
    </w:p>
    <w:p w14:paraId="1737301C" w14:textId="77777777" w:rsidR="00D37FA0" w:rsidRPr="009D2AC7" w:rsidRDefault="00D37FA0" w:rsidP="00D37FA0">
      <w:pPr>
        <w:pStyle w:val="ListParagraph"/>
        <w:numPr>
          <w:ilvl w:val="0"/>
          <w:numId w:val="12"/>
        </w:numPr>
        <w:spacing w:before="120" w:after="120"/>
        <w:jc w:val="both"/>
        <w:rPr>
          <w:rFonts w:ascii="Verdana" w:hAnsi="Verdana"/>
          <w:snapToGrid w:val="0"/>
          <w:sz w:val="20"/>
          <w:szCs w:val="20"/>
        </w:rPr>
      </w:pPr>
      <w:r w:rsidRPr="009D2AC7">
        <w:rPr>
          <w:rFonts w:ascii="Verdana" w:hAnsi="Verdana"/>
          <w:snapToGrid w:val="0"/>
          <w:sz w:val="20"/>
          <w:szCs w:val="20"/>
        </w:rPr>
        <w:t>Ремонтен затвор 0,95 х 0,95 - 43,7(G1)</w:t>
      </w:r>
    </w:p>
    <w:p w14:paraId="3B3D61DD" w14:textId="77777777" w:rsidR="00D37FA0" w:rsidRPr="009D2AC7" w:rsidRDefault="00D37FA0" w:rsidP="00D37FA0">
      <w:pPr>
        <w:tabs>
          <w:tab w:val="num" w:pos="993"/>
        </w:tabs>
        <w:spacing w:before="120" w:after="120"/>
        <w:ind w:firstLine="567"/>
        <w:jc w:val="both"/>
        <w:rPr>
          <w:rFonts w:ascii="Verdana" w:hAnsi="Verdana"/>
          <w:snapToGrid w:val="0"/>
          <w:sz w:val="20"/>
          <w:szCs w:val="20"/>
        </w:rPr>
      </w:pPr>
      <w:r w:rsidRPr="009D2AC7">
        <w:rPr>
          <w:rFonts w:ascii="Verdana" w:hAnsi="Verdana"/>
          <w:snapToGrid w:val="0"/>
          <w:sz w:val="20"/>
          <w:szCs w:val="20"/>
        </w:rPr>
        <w:t xml:space="preserve">  Таблата на затвора е заваръчна конструкция от листова стомана. Тя е плъзгаща. Плъзгачите са от бронзов материал и трият в уплътнителни шини от неръждаема стомана. Гумените уплътнители са тип „Лула Ф40” и представляват прозоречна рамка, захваната към металоконструкцията чрез притискащи шини и винтови съединения от неръждаема стомана. Притискащите шини са с дебелина 16мм и не позволяват заклинване на уплътнението в уплътнителните междини и скъсването му при движение при не изравнено налягане. Таблата е окачена на верига от твърдо захванати щанги. Те са заваръчна конструкция от два ъглови профила 100х100х8, така че да се получи правоъгълно напречно сечение с габарити 100х108мм. Щангите се направляват от плъзгащи лагери на разстояние 6 метра един от друг. Задвижващия механизъм е ръчен, винтов. Той има червячна предавка. </w:t>
      </w:r>
      <w:r w:rsidRPr="009D2AC7">
        <w:rPr>
          <w:rFonts w:ascii="Verdana" w:hAnsi="Verdana"/>
          <w:snapToGrid w:val="0"/>
          <w:sz w:val="20"/>
          <w:szCs w:val="20"/>
        </w:rPr>
        <w:lastRenderedPageBreak/>
        <w:t>На винта са монтирани ограничителни гайки осигуряващи крайните положения – отворено, затворено.</w:t>
      </w:r>
    </w:p>
    <w:p w14:paraId="3CE01DE6" w14:textId="77777777" w:rsidR="00D37FA0" w:rsidRPr="009D2AC7" w:rsidRDefault="00D37FA0" w:rsidP="00D37FA0">
      <w:pPr>
        <w:tabs>
          <w:tab w:val="num" w:pos="993"/>
        </w:tabs>
        <w:spacing w:before="120" w:after="120"/>
        <w:ind w:firstLine="567"/>
        <w:jc w:val="both"/>
        <w:rPr>
          <w:rFonts w:ascii="Verdana" w:hAnsi="Verdana"/>
          <w:snapToGrid w:val="0"/>
          <w:sz w:val="20"/>
          <w:szCs w:val="20"/>
        </w:rPr>
      </w:pPr>
      <w:r w:rsidRPr="009D2AC7">
        <w:rPr>
          <w:rFonts w:ascii="Verdana" w:hAnsi="Verdana"/>
          <w:snapToGrid w:val="0"/>
          <w:sz w:val="20"/>
          <w:szCs w:val="20"/>
        </w:rPr>
        <w:t>Технически данни на затворното съоръжение са следните:</w:t>
      </w:r>
    </w:p>
    <w:p w14:paraId="7CE7C662" w14:textId="77777777" w:rsidR="00D37FA0" w:rsidRPr="009D2AC7" w:rsidRDefault="00D37FA0" w:rsidP="00D37FA0">
      <w:pPr>
        <w:pStyle w:val="ListParagraph"/>
        <w:numPr>
          <w:ilvl w:val="0"/>
          <w:numId w:val="13"/>
        </w:numPr>
        <w:spacing w:before="120" w:after="120"/>
        <w:jc w:val="both"/>
        <w:rPr>
          <w:rFonts w:ascii="Verdana" w:hAnsi="Verdana"/>
          <w:snapToGrid w:val="0"/>
          <w:sz w:val="20"/>
          <w:szCs w:val="20"/>
        </w:rPr>
      </w:pPr>
      <w:r w:rsidRPr="009D2AC7">
        <w:rPr>
          <w:rFonts w:ascii="Verdana" w:hAnsi="Verdana"/>
          <w:snapToGrid w:val="0"/>
          <w:sz w:val="20"/>
          <w:szCs w:val="20"/>
        </w:rPr>
        <w:t>брой – два;</w:t>
      </w:r>
    </w:p>
    <w:p w14:paraId="62B2A8E4" w14:textId="77777777" w:rsidR="00D37FA0" w:rsidRPr="009D2AC7" w:rsidRDefault="00D37FA0" w:rsidP="00D37FA0">
      <w:pPr>
        <w:pStyle w:val="ListParagraph"/>
        <w:numPr>
          <w:ilvl w:val="0"/>
          <w:numId w:val="13"/>
        </w:numPr>
        <w:spacing w:before="120" w:after="120"/>
        <w:jc w:val="both"/>
        <w:rPr>
          <w:rFonts w:ascii="Verdana" w:hAnsi="Verdana"/>
          <w:snapToGrid w:val="0"/>
          <w:sz w:val="20"/>
          <w:szCs w:val="20"/>
        </w:rPr>
      </w:pPr>
      <w:r w:rsidRPr="009D2AC7">
        <w:rPr>
          <w:rFonts w:ascii="Verdana" w:hAnsi="Verdana"/>
          <w:snapToGrid w:val="0"/>
          <w:sz w:val="20"/>
          <w:szCs w:val="20"/>
        </w:rPr>
        <w:t>тип – плосък, плъзгащ, с гумени уплътнения;</w:t>
      </w:r>
    </w:p>
    <w:p w14:paraId="7B062670" w14:textId="77777777" w:rsidR="00D37FA0" w:rsidRPr="009D2AC7" w:rsidRDefault="00D37FA0" w:rsidP="00D37FA0">
      <w:pPr>
        <w:pStyle w:val="ListParagraph"/>
        <w:numPr>
          <w:ilvl w:val="0"/>
          <w:numId w:val="13"/>
        </w:numPr>
        <w:spacing w:before="120" w:after="120"/>
        <w:jc w:val="both"/>
        <w:rPr>
          <w:rFonts w:ascii="Verdana" w:hAnsi="Verdana"/>
          <w:snapToGrid w:val="0"/>
          <w:sz w:val="20"/>
          <w:szCs w:val="20"/>
        </w:rPr>
      </w:pPr>
      <w:r w:rsidRPr="009D2AC7">
        <w:rPr>
          <w:rFonts w:ascii="Verdana" w:hAnsi="Verdana"/>
          <w:snapToGrid w:val="0"/>
          <w:sz w:val="20"/>
          <w:szCs w:val="20"/>
        </w:rPr>
        <w:t>светъл отвор – Ф896мм;</w:t>
      </w:r>
    </w:p>
    <w:p w14:paraId="35FDA14E" w14:textId="77777777" w:rsidR="00D37FA0" w:rsidRPr="009D2AC7" w:rsidRDefault="00D37FA0" w:rsidP="00D37FA0">
      <w:pPr>
        <w:pStyle w:val="ListParagraph"/>
        <w:numPr>
          <w:ilvl w:val="0"/>
          <w:numId w:val="13"/>
        </w:numPr>
        <w:spacing w:before="120" w:after="120"/>
        <w:jc w:val="both"/>
        <w:rPr>
          <w:rFonts w:ascii="Verdana" w:hAnsi="Verdana"/>
          <w:snapToGrid w:val="0"/>
          <w:sz w:val="20"/>
          <w:szCs w:val="20"/>
        </w:rPr>
      </w:pPr>
      <w:r w:rsidRPr="009D2AC7">
        <w:rPr>
          <w:rFonts w:ascii="Verdana" w:hAnsi="Verdana"/>
          <w:snapToGrid w:val="0"/>
          <w:sz w:val="20"/>
          <w:szCs w:val="20"/>
        </w:rPr>
        <w:t>натоварен отвор – широчина 1000мм, височина 1000мм;</w:t>
      </w:r>
    </w:p>
    <w:p w14:paraId="5E2208AC" w14:textId="77777777" w:rsidR="00D37FA0" w:rsidRPr="009D2AC7" w:rsidRDefault="00D37FA0" w:rsidP="00D37FA0">
      <w:pPr>
        <w:pStyle w:val="ListParagraph"/>
        <w:numPr>
          <w:ilvl w:val="0"/>
          <w:numId w:val="13"/>
        </w:numPr>
        <w:spacing w:before="120" w:after="120"/>
        <w:jc w:val="both"/>
        <w:rPr>
          <w:rFonts w:ascii="Verdana" w:hAnsi="Verdana"/>
          <w:snapToGrid w:val="0"/>
          <w:sz w:val="20"/>
          <w:szCs w:val="20"/>
        </w:rPr>
      </w:pPr>
      <w:r w:rsidRPr="009D2AC7">
        <w:rPr>
          <w:rFonts w:ascii="Verdana" w:hAnsi="Verdana"/>
          <w:snapToGrid w:val="0"/>
          <w:sz w:val="20"/>
          <w:szCs w:val="20"/>
        </w:rPr>
        <w:t>максимален воден напор – 43,7 метра воден стълб;</w:t>
      </w:r>
    </w:p>
    <w:p w14:paraId="5AB3986F" w14:textId="77777777" w:rsidR="00D37FA0" w:rsidRPr="009D2AC7" w:rsidRDefault="00D37FA0" w:rsidP="00D37FA0">
      <w:pPr>
        <w:pStyle w:val="ListParagraph"/>
        <w:numPr>
          <w:ilvl w:val="0"/>
          <w:numId w:val="13"/>
        </w:numPr>
        <w:spacing w:before="120" w:after="120"/>
        <w:jc w:val="both"/>
        <w:rPr>
          <w:rFonts w:ascii="Verdana" w:hAnsi="Verdana"/>
          <w:snapToGrid w:val="0"/>
          <w:sz w:val="20"/>
          <w:szCs w:val="20"/>
        </w:rPr>
      </w:pPr>
      <w:r w:rsidRPr="009D2AC7">
        <w:rPr>
          <w:rFonts w:ascii="Verdana" w:hAnsi="Verdana"/>
          <w:snapToGrid w:val="0"/>
          <w:sz w:val="20"/>
          <w:szCs w:val="20"/>
        </w:rPr>
        <w:t xml:space="preserve">задвижване – винтов, ръчен механизъм 30 тона; </w:t>
      </w:r>
    </w:p>
    <w:p w14:paraId="36EBAE05" w14:textId="77777777" w:rsidR="00D37FA0" w:rsidRPr="009D2AC7" w:rsidRDefault="00D37FA0" w:rsidP="00D37FA0">
      <w:pPr>
        <w:pStyle w:val="ListParagraph"/>
        <w:numPr>
          <w:ilvl w:val="0"/>
          <w:numId w:val="13"/>
        </w:numPr>
        <w:spacing w:before="120" w:after="120"/>
        <w:jc w:val="both"/>
        <w:rPr>
          <w:rFonts w:ascii="Verdana" w:hAnsi="Verdana"/>
          <w:snapToGrid w:val="0"/>
          <w:sz w:val="20"/>
          <w:szCs w:val="20"/>
        </w:rPr>
      </w:pPr>
      <w:r w:rsidRPr="009D2AC7">
        <w:rPr>
          <w:rFonts w:ascii="Verdana" w:hAnsi="Verdana"/>
          <w:snapToGrid w:val="0"/>
          <w:sz w:val="20"/>
          <w:szCs w:val="20"/>
        </w:rPr>
        <w:t>условия при маневриране – в изравнено налягане /в изключителни случаи в поток/</w:t>
      </w:r>
    </w:p>
    <w:p w14:paraId="0A7FCB8A" w14:textId="77777777" w:rsidR="00D37FA0" w:rsidRPr="009D2AC7" w:rsidRDefault="00D37FA0" w:rsidP="00D37FA0">
      <w:pPr>
        <w:tabs>
          <w:tab w:val="num" w:pos="993"/>
        </w:tabs>
        <w:spacing w:before="120" w:after="120"/>
        <w:jc w:val="both"/>
        <w:rPr>
          <w:rFonts w:ascii="Verdana" w:hAnsi="Verdana"/>
          <w:snapToGrid w:val="0"/>
          <w:sz w:val="20"/>
          <w:szCs w:val="20"/>
        </w:rPr>
      </w:pPr>
    </w:p>
    <w:p w14:paraId="63B018D0" w14:textId="77777777" w:rsidR="00D37FA0" w:rsidRPr="009D2AC7" w:rsidRDefault="00D37FA0" w:rsidP="00D37FA0">
      <w:pPr>
        <w:pStyle w:val="ListParagraph"/>
        <w:numPr>
          <w:ilvl w:val="0"/>
          <w:numId w:val="12"/>
        </w:numPr>
        <w:spacing w:before="120" w:after="120"/>
        <w:jc w:val="both"/>
        <w:rPr>
          <w:rFonts w:ascii="Verdana" w:hAnsi="Verdana"/>
          <w:snapToGrid w:val="0"/>
          <w:sz w:val="20"/>
          <w:szCs w:val="20"/>
        </w:rPr>
      </w:pPr>
      <w:r w:rsidRPr="009D2AC7">
        <w:rPr>
          <w:rFonts w:ascii="Verdana" w:hAnsi="Verdana"/>
          <w:snapToGrid w:val="0"/>
          <w:sz w:val="20"/>
          <w:szCs w:val="20"/>
        </w:rPr>
        <w:t>Затвор ремонтен Ф900 (G2)</w:t>
      </w:r>
    </w:p>
    <w:p w14:paraId="75B4DFCA" w14:textId="77777777" w:rsidR="00D37FA0" w:rsidRPr="009D2AC7" w:rsidRDefault="00D37FA0" w:rsidP="00D37FA0">
      <w:pPr>
        <w:tabs>
          <w:tab w:val="num" w:pos="993"/>
        </w:tabs>
        <w:spacing w:before="120" w:after="120"/>
        <w:ind w:firstLine="567"/>
        <w:jc w:val="both"/>
        <w:rPr>
          <w:rFonts w:ascii="Verdana" w:hAnsi="Verdana"/>
          <w:snapToGrid w:val="0"/>
          <w:sz w:val="20"/>
          <w:szCs w:val="20"/>
        </w:rPr>
      </w:pPr>
      <w:r w:rsidRPr="009D2AC7">
        <w:rPr>
          <w:rFonts w:ascii="Verdana" w:hAnsi="Verdana"/>
          <w:snapToGrid w:val="0"/>
          <w:sz w:val="20"/>
          <w:szCs w:val="20"/>
        </w:rPr>
        <w:t xml:space="preserve">  Ремонтният затвор е разположен в дъното на водовземната шахта откъм външната ѝ </w:t>
      </w:r>
      <w:r w:rsidRPr="009D2AC7">
        <w:rPr>
          <w:rFonts w:ascii="Verdana" w:hAnsi="Verdana" w:cs="Bookman Old Style"/>
          <w:snapToGrid w:val="0"/>
          <w:sz w:val="20"/>
          <w:szCs w:val="20"/>
        </w:rPr>
        <w:t>страна</w:t>
      </w:r>
      <w:r w:rsidRPr="009D2AC7">
        <w:rPr>
          <w:rFonts w:ascii="Verdana" w:hAnsi="Verdana"/>
          <w:snapToGrid w:val="0"/>
          <w:sz w:val="20"/>
          <w:szCs w:val="20"/>
        </w:rPr>
        <w:t xml:space="preserve">. </w:t>
      </w:r>
      <w:r w:rsidRPr="009D2AC7">
        <w:rPr>
          <w:rFonts w:ascii="Verdana" w:hAnsi="Verdana" w:cs="Bookman Old Style"/>
          <w:snapToGrid w:val="0"/>
          <w:sz w:val="20"/>
          <w:szCs w:val="20"/>
        </w:rPr>
        <w:t>Предназначението</w:t>
      </w:r>
      <w:r w:rsidRPr="009D2AC7">
        <w:rPr>
          <w:rFonts w:ascii="Verdana" w:hAnsi="Verdana"/>
          <w:snapToGrid w:val="0"/>
          <w:sz w:val="20"/>
          <w:szCs w:val="20"/>
        </w:rPr>
        <w:t xml:space="preserve"> </w:t>
      </w:r>
      <w:r w:rsidRPr="009D2AC7">
        <w:rPr>
          <w:rFonts w:ascii="Verdana" w:hAnsi="Verdana" w:cs="Bookman Old Style"/>
          <w:snapToGrid w:val="0"/>
          <w:sz w:val="20"/>
          <w:szCs w:val="20"/>
        </w:rPr>
        <w:t>му</w:t>
      </w:r>
      <w:r w:rsidRPr="009D2AC7">
        <w:rPr>
          <w:rFonts w:ascii="Verdana" w:hAnsi="Verdana"/>
          <w:snapToGrid w:val="0"/>
          <w:sz w:val="20"/>
          <w:szCs w:val="20"/>
        </w:rPr>
        <w:t xml:space="preserve"> </w:t>
      </w:r>
      <w:r w:rsidRPr="009D2AC7">
        <w:rPr>
          <w:rFonts w:ascii="Verdana" w:hAnsi="Verdana" w:cs="Bookman Old Style"/>
          <w:snapToGrid w:val="0"/>
          <w:sz w:val="20"/>
          <w:szCs w:val="20"/>
        </w:rPr>
        <w:t>е</w:t>
      </w:r>
      <w:r w:rsidRPr="009D2AC7">
        <w:rPr>
          <w:rFonts w:ascii="Verdana" w:hAnsi="Verdana"/>
          <w:snapToGrid w:val="0"/>
          <w:sz w:val="20"/>
          <w:szCs w:val="20"/>
        </w:rPr>
        <w:t xml:space="preserve"> </w:t>
      </w:r>
      <w:r w:rsidRPr="009D2AC7">
        <w:rPr>
          <w:rFonts w:ascii="Verdana" w:hAnsi="Verdana" w:cs="Bookman Old Style"/>
          <w:snapToGrid w:val="0"/>
          <w:sz w:val="20"/>
          <w:szCs w:val="20"/>
        </w:rPr>
        <w:t>да</w:t>
      </w:r>
      <w:r w:rsidRPr="009D2AC7">
        <w:rPr>
          <w:rFonts w:ascii="Verdana" w:hAnsi="Verdana"/>
          <w:snapToGrid w:val="0"/>
          <w:sz w:val="20"/>
          <w:szCs w:val="20"/>
        </w:rPr>
        <w:t xml:space="preserve"> </w:t>
      </w:r>
      <w:r w:rsidRPr="009D2AC7">
        <w:rPr>
          <w:rFonts w:ascii="Verdana" w:hAnsi="Verdana" w:cs="Bookman Old Style"/>
          <w:snapToGrid w:val="0"/>
          <w:sz w:val="20"/>
          <w:szCs w:val="20"/>
        </w:rPr>
        <w:t>изпуска</w:t>
      </w:r>
      <w:r w:rsidRPr="009D2AC7">
        <w:rPr>
          <w:rFonts w:ascii="Verdana" w:hAnsi="Verdana"/>
          <w:snapToGrid w:val="0"/>
          <w:sz w:val="20"/>
          <w:szCs w:val="20"/>
        </w:rPr>
        <w:t xml:space="preserve"> </w:t>
      </w:r>
      <w:r w:rsidRPr="009D2AC7">
        <w:rPr>
          <w:rFonts w:ascii="Verdana" w:hAnsi="Verdana" w:cs="Bookman Old Style"/>
          <w:snapToGrid w:val="0"/>
          <w:sz w:val="20"/>
          <w:szCs w:val="20"/>
        </w:rPr>
        <w:t>дънните</w:t>
      </w:r>
      <w:r w:rsidRPr="009D2AC7">
        <w:rPr>
          <w:rFonts w:ascii="Verdana" w:hAnsi="Verdana"/>
          <w:snapToGrid w:val="0"/>
          <w:sz w:val="20"/>
          <w:szCs w:val="20"/>
        </w:rPr>
        <w:t xml:space="preserve"> </w:t>
      </w:r>
      <w:r w:rsidRPr="009D2AC7">
        <w:rPr>
          <w:rFonts w:ascii="Verdana" w:hAnsi="Verdana" w:cs="Bookman Old Style"/>
          <w:snapToGrid w:val="0"/>
          <w:sz w:val="20"/>
          <w:szCs w:val="20"/>
        </w:rPr>
        <w:t>води</w:t>
      </w:r>
      <w:r w:rsidRPr="009D2AC7">
        <w:rPr>
          <w:rFonts w:ascii="Verdana" w:hAnsi="Verdana"/>
          <w:snapToGrid w:val="0"/>
          <w:sz w:val="20"/>
          <w:szCs w:val="20"/>
        </w:rPr>
        <w:t xml:space="preserve"> </w:t>
      </w:r>
      <w:r w:rsidRPr="009D2AC7">
        <w:rPr>
          <w:rFonts w:ascii="Verdana" w:hAnsi="Verdana" w:cs="Bookman Old Style"/>
          <w:snapToGrid w:val="0"/>
          <w:sz w:val="20"/>
          <w:szCs w:val="20"/>
        </w:rPr>
        <w:t>на</w:t>
      </w:r>
      <w:r w:rsidRPr="009D2AC7">
        <w:rPr>
          <w:rFonts w:ascii="Verdana" w:hAnsi="Verdana"/>
          <w:snapToGrid w:val="0"/>
          <w:sz w:val="20"/>
          <w:szCs w:val="20"/>
        </w:rPr>
        <w:t xml:space="preserve"> </w:t>
      </w:r>
      <w:r w:rsidRPr="009D2AC7">
        <w:rPr>
          <w:rFonts w:ascii="Verdana" w:hAnsi="Verdana" w:cs="Bookman Old Style"/>
          <w:snapToGrid w:val="0"/>
          <w:sz w:val="20"/>
          <w:szCs w:val="20"/>
        </w:rPr>
        <w:t>язовира</w:t>
      </w:r>
      <w:r w:rsidRPr="009D2AC7">
        <w:rPr>
          <w:rFonts w:ascii="Verdana" w:hAnsi="Verdana"/>
          <w:snapToGrid w:val="0"/>
          <w:sz w:val="20"/>
          <w:szCs w:val="20"/>
        </w:rPr>
        <w:t xml:space="preserve">, </w:t>
      </w:r>
      <w:r w:rsidRPr="009D2AC7">
        <w:rPr>
          <w:rFonts w:ascii="Verdana" w:hAnsi="Verdana" w:cs="Bookman Old Style"/>
          <w:snapToGrid w:val="0"/>
          <w:sz w:val="20"/>
          <w:szCs w:val="20"/>
        </w:rPr>
        <w:t>намиращи</w:t>
      </w:r>
      <w:r w:rsidRPr="009D2AC7">
        <w:rPr>
          <w:rFonts w:ascii="Verdana" w:hAnsi="Verdana"/>
          <w:snapToGrid w:val="0"/>
          <w:sz w:val="20"/>
          <w:szCs w:val="20"/>
        </w:rPr>
        <w:t xml:space="preserve"> </w:t>
      </w:r>
      <w:r w:rsidRPr="009D2AC7">
        <w:rPr>
          <w:rFonts w:ascii="Verdana" w:hAnsi="Verdana" w:cs="Bookman Old Style"/>
          <w:snapToGrid w:val="0"/>
          <w:sz w:val="20"/>
          <w:szCs w:val="20"/>
        </w:rPr>
        <w:t>се</w:t>
      </w:r>
      <w:r w:rsidRPr="009D2AC7">
        <w:rPr>
          <w:rFonts w:ascii="Verdana" w:hAnsi="Verdana"/>
          <w:snapToGrid w:val="0"/>
          <w:sz w:val="20"/>
          <w:szCs w:val="20"/>
        </w:rPr>
        <w:t xml:space="preserve"> </w:t>
      </w:r>
      <w:r w:rsidRPr="009D2AC7">
        <w:rPr>
          <w:rFonts w:ascii="Verdana" w:hAnsi="Verdana" w:cs="Bookman Old Style"/>
          <w:snapToGrid w:val="0"/>
          <w:sz w:val="20"/>
          <w:szCs w:val="20"/>
        </w:rPr>
        <w:t>под</w:t>
      </w:r>
      <w:r w:rsidRPr="009D2AC7">
        <w:rPr>
          <w:rFonts w:ascii="Verdana" w:hAnsi="Verdana"/>
          <w:snapToGrid w:val="0"/>
          <w:sz w:val="20"/>
          <w:szCs w:val="20"/>
        </w:rPr>
        <w:t xml:space="preserve"> </w:t>
      </w:r>
      <w:r w:rsidRPr="009D2AC7">
        <w:rPr>
          <w:rFonts w:ascii="Verdana" w:hAnsi="Verdana" w:cs="Bookman Old Style"/>
          <w:snapToGrid w:val="0"/>
          <w:sz w:val="20"/>
          <w:szCs w:val="20"/>
        </w:rPr>
        <w:t>кота</w:t>
      </w:r>
      <w:r w:rsidRPr="009D2AC7">
        <w:rPr>
          <w:rFonts w:ascii="Verdana" w:hAnsi="Verdana"/>
          <w:snapToGrid w:val="0"/>
          <w:sz w:val="20"/>
          <w:szCs w:val="20"/>
        </w:rPr>
        <w:t xml:space="preserve"> </w:t>
      </w:r>
      <w:r w:rsidRPr="009D2AC7">
        <w:rPr>
          <w:rFonts w:ascii="Verdana" w:hAnsi="Verdana" w:cs="Bookman Old Style"/>
          <w:snapToGrid w:val="0"/>
          <w:sz w:val="20"/>
          <w:szCs w:val="20"/>
        </w:rPr>
        <w:t>долен</w:t>
      </w:r>
      <w:r w:rsidRPr="009D2AC7">
        <w:rPr>
          <w:rFonts w:ascii="Verdana" w:hAnsi="Verdana"/>
          <w:snapToGrid w:val="0"/>
          <w:sz w:val="20"/>
          <w:szCs w:val="20"/>
        </w:rPr>
        <w:t xml:space="preserve"> </w:t>
      </w:r>
      <w:r w:rsidRPr="009D2AC7">
        <w:rPr>
          <w:rFonts w:ascii="Verdana" w:hAnsi="Verdana" w:cs="Bookman Old Style"/>
          <w:snapToGrid w:val="0"/>
          <w:sz w:val="20"/>
          <w:szCs w:val="20"/>
        </w:rPr>
        <w:t>праг</w:t>
      </w:r>
      <w:r w:rsidRPr="009D2AC7">
        <w:rPr>
          <w:rFonts w:ascii="Verdana" w:hAnsi="Verdana"/>
          <w:snapToGrid w:val="0"/>
          <w:sz w:val="20"/>
          <w:szCs w:val="20"/>
        </w:rPr>
        <w:t xml:space="preserve"> </w:t>
      </w:r>
      <w:r w:rsidRPr="009D2AC7">
        <w:rPr>
          <w:rFonts w:ascii="Verdana" w:hAnsi="Verdana" w:cs="Bookman Old Style"/>
          <w:snapToGrid w:val="0"/>
          <w:sz w:val="20"/>
          <w:szCs w:val="20"/>
        </w:rPr>
        <w:t>решетка</w:t>
      </w:r>
      <w:r w:rsidRPr="009D2AC7">
        <w:rPr>
          <w:rFonts w:ascii="Verdana" w:hAnsi="Verdana"/>
          <w:snapToGrid w:val="0"/>
          <w:sz w:val="20"/>
          <w:szCs w:val="20"/>
        </w:rPr>
        <w:t xml:space="preserve"> </w:t>
      </w:r>
      <w:r w:rsidRPr="009D2AC7">
        <w:rPr>
          <w:rFonts w:ascii="Verdana" w:hAnsi="Verdana" w:cs="Bookman Old Style"/>
          <w:snapToGrid w:val="0"/>
          <w:sz w:val="20"/>
          <w:szCs w:val="20"/>
        </w:rPr>
        <w:t>–</w:t>
      </w:r>
      <w:r w:rsidRPr="009D2AC7">
        <w:rPr>
          <w:rFonts w:ascii="Verdana" w:hAnsi="Verdana"/>
          <w:snapToGrid w:val="0"/>
          <w:sz w:val="20"/>
          <w:szCs w:val="20"/>
        </w:rPr>
        <w:t xml:space="preserve"> 1851,00</w:t>
      </w:r>
      <w:r w:rsidRPr="009D2AC7">
        <w:rPr>
          <w:rFonts w:ascii="Verdana" w:hAnsi="Verdana" w:cs="Bookman Old Style"/>
          <w:snapToGrid w:val="0"/>
          <w:sz w:val="20"/>
          <w:szCs w:val="20"/>
        </w:rPr>
        <w:t>м</w:t>
      </w:r>
      <w:r w:rsidRPr="009D2AC7">
        <w:rPr>
          <w:rFonts w:ascii="Verdana" w:hAnsi="Verdana"/>
          <w:snapToGrid w:val="0"/>
          <w:sz w:val="20"/>
          <w:szCs w:val="20"/>
        </w:rPr>
        <w:t xml:space="preserve">. </w:t>
      </w:r>
      <w:r w:rsidRPr="009D2AC7">
        <w:rPr>
          <w:rFonts w:ascii="Verdana" w:hAnsi="Verdana" w:cs="Bookman Old Style"/>
          <w:snapToGrid w:val="0"/>
          <w:sz w:val="20"/>
          <w:szCs w:val="20"/>
        </w:rPr>
        <w:t>Нормалното</w:t>
      </w:r>
      <w:r w:rsidRPr="009D2AC7">
        <w:rPr>
          <w:rFonts w:ascii="Verdana" w:hAnsi="Verdana"/>
          <w:snapToGrid w:val="0"/>
          <w:sz w:val="20"/>
          <w:szCs w:val="20"/>
        </w:rPr>
        <w:t xml:space="preserve"> </w:t>
      </w:r>
      <w:r w:rsidRPr="009D2AC7">
        <w:rPr>
          <w:rFonts w:ascii="Verdana" w:hAnsi="Verdana" w:cs="Bookman Old Style"/>
          <w:snapToGrid w:val="0"/>
          <w:sz w:val="20"/>
          <w:szCs w:val="20"/>
        </w:rPr>
        <w:t>работно</w:t>
      </w:r>
      <w:r w:rsidRPr="009D2AC7">
        <w:rPr>
          <w:rFonts w:ascii="Verdana" w:hAnsi="Verdana"/>
          <w:snapToGrid w:val="0"/>
          <w:sz w:val="20"/>
          <w:szCs w:val="20"/>
        </w:rPr>
        <w:t xml:space="preserve"> </w:t>
      </w:r>
      <w:r w:rsidRPr="009D2AC7">
        <w:rPr>
          <w:rFonts w:ascii="Verdana" w:hAnsi="Verdana" w:cs="Bookman Old Style"/>
          <w:snapToGrid w:val="0"/>
          <w:sz w:val="20"/>
          <w:szCs w:val="20"/>
        </w:rPr>
        <w:t>положение</w:t>
      </w:r>
      <w:r w:rsidRPr="009D2AC7">
        <w:rPr>
          <w:rFonts w:ascii="Verdana" w:hAnsi="Verdana"/>
          <w:snapToGrid w:val="0"/>
          <w:sz w:val="20"/>
          <w:szCs w:val="20"/>
        </w:rPr>
        <w:t xml:space="preserve"> </w:t>
      </w:r>
      <w:r w:rsidRPr="009D2AC7">
        <w:rPr>
          <w:rFonts w:ascii="Verdana" w:hAnsi="Verdana" w:cs="Bookman Old Style"/>
          <w:snapToGrid w:val="0"/>
          <w:sz w:val="20"/>
          <w:szCs w:val="20"/>
        </w:rPr>
        <w:t>на</w:t>
      </w:r>
      <w:r w:rsidRPr="009D2AC7">
        <w:rPr>
          <w:rFonts w:ascii="Verdana" w:hAnsi="Verdana"/>
          <w:snapToGrid w:val="0"/>
          <w:sz w:val="20"/>
          <w:szCs w:val="20"/>
        </w:rPr>
        <w:t xml:space="preserve"> </w:t>
      </w:r>
      <w:r w:rsidRPr="009D2AC7">
        <w:rPr>
          <w:rFonts w:ascii="Verdana" w:hAnsi="Verdana" w:cs="Bookman Old Style"/>
          <w:snapToGrid w:val="0"/>
          <w:sz w:val="20"/>
          <w:szCs w:val="20"/>
        </w:rPr>
        <w:t>затвора</w:t>
      </w:r>
      <w:r w:rsidRPr="009D2AC7">
        <w:rPr>
          <w:rFonts w:ascii="Verdana" w:hAnsi="Verdana"/>
          <w:snapToGrid w:val="0"/>
          <w:sz w:val="20"/>
          <w:szCs w:val="20"/>
        </w:rPr>
        <w:t xml:space="preserve"> е затворено. Таблата е лята конструкция. Тя е плъзгаща, с метални уплътнения. Таблата е окачена на верига от шарнирни щанги. Те са заваръчна конструкция от два ъглови профила 80х80х8, така че да се получи правоъгълно напречно сечение с габарити 80х88мм. Системата от щанги не позволява пренасяне на натисково усилие. Задвижването става след осушаване на язовира до кота 1851,00м. (долен праг решетка) с помощта на преносима, ръчна, подемна макара с товароподемност 5 тона.</w:t>
      </w:r>
    </w:p>
    <w:p w14:paraId="36FA4EBB" w14:textId="77777777" w:rsidR="00D37FA0" w:rsidRPr="009D2AC7" w:rsidRDefault="00D37FA0" w:rsidP="00D37FA0">
      <w:pPr>
        <w:tabs>
          <w:tab w:val="num" w:pos="993"/>
        </w:tabs>
        <w:spacing w:before="120" w:after="120"/>
        <w:ind w:firstLine="567"/>
        <w:jc w:val="both"/>
        <w:rPr>
          <w:rFonts w:ascii="Verdana" w:hAnsi="Verdana"/>
          <w:snapToGrid w:val="0"/>
          <w:sz w:val="20"/>
          <w:szCs w:val="20"/>
        </w:rPr>
      </w:pPr>
      <w:r w:rsidRPr="009D2AC7">
        <w:rPr>
          <w:rFonts w:ascii="Verdana" w:hAnsi="Verdana"/>
          <w:snapToGrid w:val="0"/>
          <w:sz w:val="20"/>
          <w:szCs w:val="20"/>
        </w:rPr>
        <w:t>Технически данни на затворното съоръжение са следните:</w:t>
      </w:r>
    </w:p>
    <w:p w14:paraId="3BAB29A3" w14:textId="77777777" w:rsidR="00D37FA0" w:rsidRPr="009D2AC7" w:rsidRDefault="00D37FA0" w:rsidP="00D37FA0">
      <w:pPr>
        <w:pStyle w:val="ListParagraph"/>
        <w:numPr>
          <w:ilvl w:val="0"/>
          <w:numId w:val="14"/>
        </w:numPr>
        <w:spacing w:before="120" w:after="120"/>
        <w:jc w:val="both"/>
        <w:rPr>
          <w:rFonts w:ascii="Verdana" w:hAnsi="Verdana"/>
          <w:snapToGrid w:val="0"/>
          <w:sz w:val="20"/>
          <w:szCs w:val="20"/>
        </w:rPr>
      </w:pPr>
      <w:r w:rsidRPr="009D2AC7">
        <w:rPr>
          <w:rFonts w:ascii="Verdana" w:hAnsi="Verdana"/>
          <w:snapToGrid w:val="0"/>
          <w:sz w:val="20"/>
          <w:szCs w:val="20"/>
        </w:rPr>
        <w:t>брой – два;</w:t>
      </w:r>
    </w:p>
    <w:p w14:paraId="3069138E" w14:textId="77777777" w:rsidR="00D37FA0" w:rsidRPr="009D2AC7" w:rsidRDefault="00D37FA0" w:rsidP="00D37FA0">
      <w:pPr>
        <w:pStyle w:val="ListParagraph"/>
        <w:numPr>
          <w:ilvl w:val="0"/>
          <w:numId w:val="14"/>
        </w:numPr>
        <w:spacing w:before="120" w:after="120"/>
        <w:jc w:val="both"/>
        <w:rPr>
          <w:rFonts w:ascii="Verdana" w:hAnsi="Verdana"/>
          <w:snapToGrid w:val="0"/>
          <w:sz w:val="20"/>
          <w:szCs w:val="20"/>
        </w:rPr>
      </w:pPr>
      <w:r w:rsidRPr="009D2AC7">
        <w:rPr>
          <w:rFonts w:ascii="Verdana" w:hAnsi="Verdana"/>
          <w:snapToGrid w:val="0"/>
          <w:sz w:val="20"/>
          <w:szCs w:val="20"/>
        </w:rPr>
        <w:t>тип – плосък, плъзгащ, с метални уплътнения;</w:t>
      </w:r>
    </w:p>
    <w:p w14:paraId="4A1FF10C" w14:textId="77777777" w:rsidR="00D37FA0" w:rsidRPr="009D2AC7" w:rsidRDefault="00D37FA0" w:rsidP="00D37FA0">
      <w:pPr>
        <w:pStyle w:val="ListParagraph"/>
        <w:numPr>
          <w:ilvl w:val="0"/>
          <w:numId w:val="14"/>
        </w:numPr>
        <w:spacing w:before="120" w:after="120"/>
        <w:jc w:val="both"/>
        <w:rPr>
          <w:rFonts w:ascii="Verdana" w:hAnsi="Verdana"/>
          <w:snapToGrid w:val="0"/>
          <w:sz w:val="20"/>
          <w:szCs w:val="20"/>
        </w:rPr>
      </w:pPr>
      <w:r w:rsidRPr="009D2AC7">
        <w:rPr>
          <w:rFonts w:ascii="Verdana" w:hAnsi="Verdana"/>
          <w:snapToGrid w:val="0"/>
          <w:sz w:val="20"/>
          <w:szCs w:val="20"/>
        </w:rPr>
        <w:t>светъл отвор – Ф900мм;</w:t>
      </w:r>
    </w:p>
    <w:p w14:paraId="466F379E" w14:textId="77777777" w:rsidR="00D37FA0" w:rsidRPr="009D2AC7" w:rsidRDefault="00D37FA0" w:rsidP="00D37FA0">
      <w:pPr>
        <w:pStyle w:val="ListParagraph"/>
        <w:numPr>
          <w:ilvl w:val="0"/>
          <w:numId w:val="14"/>
        </w:numPr>
        <w:spacing w:before="120" w:after="120"/>
        <w:jc w:val="both"/>
        <w:rPr>
          <w:rFonts w:ascii="Verdana" w:hAnsi="Verdana"/>
          <w:snapToGrid w:val="0"/>
          <w:sz w:val="20"/>
          <w:szCs w:val="20"/>
        </w:rPr>
      </w:pPr>
      <w:r w:rsidRPr="009D2AC7">
        <w:rPr>
          <w:rFonts w:ascii="Verdana" w:hAnsi="Verdana"/>
          <w:snapToGrid w:val="0"/>
          <w:sz w:val="20"/>
          <w:szCs w:val="20"/>
        </w:rPr>
        <w:t>натоварен отвор – широчина 1000мм, височина 1000мм;</w:t>
      </w:r>
    </w:p>
    <w:p w14:paraId="33B59592" w14:textId="77777777" w:rsidR="00D37FA0" w:rsidRPr="009D2AC7" w:rsidRDefault="00D37FA0" w:rsidP="00D37FA0">
      <w:pPr>
        <w:pStyle w:val="ListParagraph"/>
        <w:numPr>
          <w:ilvl w:val="0"/>
          <w:numId w:val="14"/>
        </w:numPr>
        <w:spacing w:before="120" w:after="120"/>
        <w:jc w:val="both"/>
        <w:rPr>
          <w:rFonts w:ascii="Verdana" w:hAnsi="Verdana"/>
          <w:snapToGrid w:val="0"/>
          <w:sz w:val="20"/>
          <w:szCs w:val="20"/>
        </w:rPr>
      </w:pPr>
      <w:r w:rsidRPr="009D2AC7">
        <w:rPr>
          <w:rFonts w:ascii="Verdana" w:hAnsi="Verdana"/>
          <w:snapToGrid w:val="0"/>
          <w:sz w:val="20"/>
          <w:szCs w:val="20"/>
        </w:rPr>
        <w:t>изчислителен воден напор – 16,5 метра воден стълб;</w:t>
      </w:r>
    </w:p>
    <w:p w14:paraId="5837CE77" w14:textId="77777777" w:rsidR="00D37FA0" w:rsidRPr="009D2AC7" w:rsidRDefault="00D37FA0" w:rsidP="00D37FA0">
      <w:pPr>
        <w:pStyle w:val="ListParagraph"/>
        <w:numPr>
          <w:ilvl w:val="0"/>
          <w:numId w:val="14"/>
        </w:numPr>
        <w:spacing w:before="120" w:after="120"/>
        <w:jc w:val="both"/>
        <w:rPr>
          <w:rFonts w:ascii="Verdana" w:hAnsi="Verdana"/>
          <w:snapToGrid w:val="0"/>
          <w:sz w:val="20"/>
          <w:szCs w:val="20"/>
        </w:rPr>
      </w:pPr>
      <w:r w:rsidRPr="009D2AC7">
        <w:rPr>
          <w:rFonts w:ascii="Verdana" w:hAnsi="Verdana"/>
          <w:snapToGrid w:val="0"/>
          <w:sz w:val="20"/>
          <w:szCs w:val="20"/>
        </w:rPr>
        <w:t xml:space="preserve">задвижване – с ръчна верижна макара; </w:t>
      </w:r>
    </w:p>
    <w:p w14:paraId="6FF88F8F" w14:textId="77777777" w:rsidR="00D37FA0" w:rsidRPr="009D2AC7" w:rsidRDefault="00D37FA0" w:rsidP="00D37FA0">
      <w:pPr>
        <w:pStyle w:val="ListParagraph"/>
        <w:numPr>
          <w:ilvl w:val="0"/>
          <w:numId w:val="14"/>
        </w:numPr>
        <w:spacing w:before="120" w:after="120"/>
        <w:jc w:val="both"/>
        <w:rPr>
          <w:rFonts w:ascii="Verdana" w:hAnsi="Verdana"/>
          <w:snapToGrid w:val="0"/>
          <w:sz w:val="20"/>
          <w:szCs w:val="20"/>
        </w:rPr>
      </w:pPr>
      <w:r w:rsidRPr="009D2AC7">
        <w:rPr>
          <w:rFonts w:ascii="Verdana" w:hAnsi="Verdana"/>
          <w:snapToGrid w:val="0"/>
          <w:sz w:val="20"/>
          <w:szCs w:val="20"/>
        </w:rPr>
        <w:t>условия при маневриране – в изравнено налягане.</w:t>
      </w:r>
    </w:p>
    <w:p w14:paraId="2DA8431B" w14:textId="77777777" w:rsidR="00D37FA0" w:rsidRPr="009D2AC7" w:rsidRDefault="00D37FA0" w:rsidP="00D37FA0">
      <w:pPr>
        <w:pStyle w:val="ListParagraph"/>
        <w:tabs>
          <w:tab w:val="num" w:pos="993"/>
        </w:tabs>
        <w:spacing w:before="120" w:after="120"/>
        <w:ind w:left="1287"/>
        <w:jc w:val="both"/>
        <w:rPr>
          <w:rFonts w:ascii="Verdana" w:hAnsi="Verdana"/>
          <w:snapToGrid w:val="0"/>
          <w:sz w:val="20"/>
          <w:szCs w:val="20"/>
        </w:rPr>
      </w:pPr>
    </w:p>
    <w:p w14:paraId="2B233ADA" w14:textId="77777777" w:rsidR="00D37FA0" w:rsidRPr="009D2AC7" w:rsidRDefault="00D37FA0" w:rsidP="00D37FA0">
      <w:pPr>
        <w:pStyle w:val="ListParagraph"/>
        <w:numPr>
          <w:ilvl w:val="0"/>
          <w:numId w:val="12"/>
        </w:numPr>
        <w:spacing w:before="120" w:after="120"/>
        <w:jc w:val="both"/>
        <w:rPr>
          <w:rFonts w:ascii="Verdana" w:hAnsi="Verdana"/>
          <w:snapToGrid w:val="0"/>
          <w:sz w:val="20"/>
          <w:szCs w:val="20"/>
        </w:rPr>
      </w:pPr>
      <w:r w:rsidRPr="009D2AC7">
        <w:rPr>
          <w:rFonts w:ascii="Verdana" w:hAnsi="Verdana"/>
          <w:snapToGrid w:val="0"/>
          <w:sz w:val="20"/>
          <w:szCs w:val="20"/>
        </w:rPr>
        <w:t>Геомембрана</w:t>
      </w:r>
    </w:p>
    <w:p w14:paraId="01958116" w14:textId="77777777" w:rsidR="00D37FA0" w:rsidRPr="009D2AC7" w:rsidRDefault="00D37FA0" w:rsidP="00D37FA0">
      <w:pPr>
        <w:tabs>
          <w:tab w:val="num" w:pos="993"/>
        </w:tabs>
        <w:spacing w:before="120" w:after="120"/>
        <w:ind w:firstLine="567"/>
        <w:jc w:val="both"/>
        <w:rPr>
          <w:rFonts w:ascii="Verdana" w:hAnsi="Verdana"/>
          <w:snapToGrid w:val="0"/>
          <w:sz w:val="20"/>
          <w:szCs w:val="20"/>
        </w:rPr>
      </w:pPr>
      <w:r w:rsidRPr="009D2AC7">
        <w:rPr>
          <w:rFonts w:ascii="Verdana" w:hAnsi="Verdana"/>
          <w:snapToGrid w:val="0"/>
          <w:sz w:val="20"/>
          <w:szCs w:val="20"/>
        </w:rPr>
        <w:t xml:space="preserve">  През 2002г. е извършен І-ви етап по ремонта на яз. стена „Бели Искър“. В основни линии, при този етап се изпълни полагане върху водния отокос на стената на предпазващо геокомпозитно покритие (геомембрана), с цел намаляване на филтрационните процеси през тялото на стената. По целия периметър на стената през 3м., геомембраната е закрепена към каменната облицовка посредством специални П-образни профили. В основата на стената е изпълнен  бетонов праг (плинт), за  затежняване на геомембраната.</w:t>
      </w:r>
    </w:p>
    <w:p w14:paraId="5F85CBD5" w14:textId="77777777" w:rsidR="00D37FA0" w:rsidRPr="009D2AC7" w:rsidRDefault="00D37FA0" w:rsidP="00D37FA0">
      <w:pPr>
        <w:tabs>
          <w:tab w:val="num" w:pos="993"/>
        </w:tabs>
        <w:spacing w:before="120" w:after="120"/>
        <w:ind w:firstLine="567"/>
        <w:jc w:val="both"/>
        <w:rPr>
          <w:rFonts w:ascii="Verdana" w:hAnsi="Verdana"/>
          <w:snapToGrid w:val="0"/>
          <w:sz w:val="20"/>
          <w:szCs w:val="20"/>
        </w:rPr>
      </w:pPr>
      <w:r w:rsidRPr="009D2AC7">
        <w:rPr>
          <w:rFonts w:ascii="Verdana" w:hAnsi="Verdana"/>
          <w:snapToGrid w:val="0"/>
          <w:sz w:val="20"/>
          <w:szCs w:val="20"/>
        </w:rPr>
        <w:t>Основни параметри на водовземните шахти:</w:t>
      </w:r>
    </w:p>
    <w:p w14:paraId="2AE995FB" w14:textId="77777777" w:rsidR="00D37FA0" w:rsidRPr="009D2AC7" w:rsidRDefault="00D37FA0" w:rsidP="00D37FA0">
      <w:pPr>
        <w:tabs>
          <w:tab w:val="num" w:pos="993"/>
        </w:tabs>
        <w:spacing w:before="120" w:after="120"/>
        <w:ind w:firstLine="567"/>
        <w:jc w:val="both"/>
        <w:rPr>
          <w:rFonts w:ascii="Verdana" w:hAnsi="Verdana"/>
          <w:snapToGrid w:val="0"/>
          <w:sz w:val="20"/>
          <w:szCs w:val="20"/>
        </w:rPr>
      </w:pPr>
      <w:r w:rsidRPr="009D2AC7">
        <w:rPr>
          <w:rFonts w:ascii="Verdana" w:hAnsi="Verdana"/>
          <w:snapToGrid w:val="0"/>
          <w:sz w:val="20"/>
          <w:szCs w:val="20"/>
        </w:rPr>
        <w:t xml:space="preserve">Водовземните шахти на основните изпускатели са два броя и са изпълнени като бетонова конструкция откъм водния откос на стената, в обхвата на бл.№15 и бл.№16. </w:t>
      </w:r>
    </w:p>
    <w:p w14:paraId="5E2B76D4" w14:textId="77777777" w:rsidR="00D37FA0" w:rsidRPr="009D2AC7" w:rsidRDefault="00D37FA0" w:rsidP="00D37FA0">
      <w:pPr>
        <w:tabs>
          <w:tab w:val="num" w:pos="993"/>
        </w:tabs>
        <w:spacing w:before="120" w:after="120"/>
        <w:ind w:firstLine="567"/>
        <w:jc w:val="both"/>
        <w:rPr>
          <w:rFonts w:ascii="Verdana" w:hAnsi="Verdana"/>
          <w:snapToGrid w:val="0"/>
          <w:sz w:val="20"/>
          <w:szCs w:val="20"/>
        </w:rPr>
      </w:pPr>
      <w:r w:rsidRPr="009D2AC7">
        <w:rPr>
          <w:rFonts w:ascii="Verdana" w:hAnsi="Verdana"/>
          <w:snapToGrid w:val="0"/>
          <w:sz w:val="20"/>
          <w:szCs w:val="20"/>
        </w:rPr>
        <w:t>Технически данни на водовземните шахти:</w:t>
      </w:r>
    </w:p>
    <w:p w14:paraId="447A8925" w14:textId="77777777" w:rsidR="00D37FA0" w:rsidRPr="009D2AC7" w:rsidRDefault="00D37FA0" w:rsidP="00D37FA0">
      <w:pPr>
        <w:pStyle w:val="ListParagraph"/>
        <w:numPr>
          <w:ilvl w:val="0"/>
          <w:numId w:val="15"/>
        </w:numPr>
        <w:spacing w:before="120" w:after="120"/>
        <w:jc w:val="both"/>
        <w:rPr>
          <w:rFonts w:ascii="Verdana" w:hAnsi="Verdana"/>
          <w:snapToGrid w:val="0"/>
          <w:sz w:val="20"/>
          <w:szCs w:val="20"/>
        </w:rPr>
      </w:pPr>
      <w:r w:rsidRPr="009D2AC7">
        <w:rPr>
          <w:rFonts w:ascii="Verdana" w:hAnsi="Verdana"/>
          <w:snapToGrid w:val="0"/>
          <w:sz w:val="20"/>
          <w:szCs w:val="20"/>
        </w:rPr>
        <w:t>брой – две;</w:t>
      </w:r>
    </w:p>
    <w:p w14:paraId="2BEC1A06" w14:textId="77777777" w:rsidR="00D37FA0" w:rsidRPr="009D2AC7" w:rsidRDefault="00D37FA0" w:rsidP="00D37FA0">
      <w:pPr>
        <w:pStyle w:val="ListParagraph"/>
        <w:numPr>
          <w:ilvl w:val="0"/>
          <w:numId w:val="15"/>
        </w:numPr>
        <w:spacing w:before="120" w:after="120"/>
        <w:jc w:val="both"/>
        <w:rPr>
          <w:rFonts w:ascii="Verdana" w:hAnsi="Verdana"/>
          <w:snapToGrid w:val="0"/>
          <w:sz w:val="20"/>
          <w:szCs w:val="20"/>
        </w:rPr>
      </w:pPr>
      <w:r w:rsidRPr="009D2AC7">
        <w:rPr>
          <w:rFonts w:ascii="Verdana" w:hAnsi="Verdana"/>
          <w:snapToGrid w:val="0"/>
          <w:sz w:val="20"/>
          <w:szCs w:val="20"/>
        </w:rPr>
        <w:t>височина – 18,8м;</w:t>
      </w:r>
    </w:p>
    <w:p w14:paraId="1BAF19E5" w14:textId="77777777" w:rsidR="00D37FA0" w:rsidRPr="009D2AC7" w:rsidRDefault="00D37FA0" w:rsidP="00D37FA0">
      <w:pPr>
        <w:pStyle w:val="ListParagraph"/>
        <w:numPr>
          <w:ilvl w:val="0"/>
          <w:numId w:val="15"/>
        </w:numPr>
        <w:spacing w:before="120" w:after="120"/>
        <w:jc w:val="both"/>
        <w:rPr>
          <w:rFonts w:ascii="Verdana" w:hAnsi="Verdana"/>
          <w:snapToGrid w:val="0"/>
          <w:sz w:val="20"/>
          <w:szCs w:val="20"/>
        </w:rPr>
      </w:pPr>
      <w:r w:rsidRPr="009D2AC7">
        <w:rPr>
          <w:rFonts w:ascii="Verdana" w:hAnsi="Verdana"/>
          <w:snapToGrid w:val="0"/>
          <w:sz w:val="20"/>
          <w:szCs w:val="20"/>
        </w:rPr>
        <w:t>кота дъно – 1834,20м;</w:t>
      </w:r>
    </w:p>
    <w:p w14:paraId="27812522" w14:textId="77777777" w:rsidR="00D37FA0" w:rsidRPr="009D2AC7" w:rsidRDefault="00D37FA0" w:rsidP="00D37FA0">
      <w:pPr>
        <w:pStyle w:val="ListParagraph"/>
        <w:numPr>
          <w:ilvl w:val="0"/>
          <w:numId w:val="15"/>
        </w:numPr>
        <w:spacing w:before="120" w:after="120"/>
        <w:jc w:val="both"/>
        <w:rPr>
          <w:rFonts w:ascii="Verdana" w:hAnsi="Verdana"/>
          <w:snapToGrid w:val="0"/>
          <w:sz w:val="20"/>
          <w:szCs w:val="20"/>
        </w:rPr>
      </w:pPr>
      <w:r w:rsidRPr="009D2AC7">
        <w:rPr>
          <w:rFonts w:ascii="Verdana" w:hAnsi="Verdana"/>
          <w:snapToGrid w:val="0"/>
          <w:sz w:val="20"/>
          <w:szCs w:val="20"/>
        </w:rPr>
        <w:t>кота ос тръба на основен изпускател – 1835,00м;</w:t>
      </w:r>
    </w:p>
    <w:p w14:paraId="207A5302" w14:textId="77777777" w:rsidR="00D37FA0" w:rsidRPr="009D2AC7" w:rsidRDefault="00D37FA0" w:rsidP="00D37FA0">
      <w:pPr>
        <w:pStyle w:val="ListParagraph"/>
        <w:numPr>
          <w:ilvl w:val="0"/>
          <w:numId w:val="15"/>
        </w:numPr>
        <w:spacing w:before="120" w:after="120"/>
        <w:jc w:val="both"/>
        <w:rPr>
          <w:rFonts w:ascii="Verdana" w:hAnsi="Verdana"/>
          <w:snapToGrid w:val="0"/>
          <w:sz w:val="20"/>
          <w:szCs w:val="20"/>
        </w:rPr>
      </w:pPr>
      <w:r w:rsidRPr="009D2AC7">
        <w:rPr>
          <w:rFonts w:ascii="Verdana" w:hAnsi="Verdana"/>
          <w:snapToGrid w:val="0"/>
          <w:sz w:val="20"/>
          <w:szCs w:val="20"/>
        </w:rPr>
        <w:t>кота горна площадка /покривна плоча/ - 1853,00м;</w:t>
      </w:r>
    </w:p>
    <w:p w14:paraId="0FCF3C69" w14:textId="77777777" w:rsidR="00D37FA0" w:rsidRPr="009D2AC7" w:rsidRDefault="00D37FA0" w:rsidP="00D37FA0">
      <w:pPr>
        <w:pStyle w:val="ListParagraph"/>
        <w:numPr>
          <w:ilvl w:val="0"/>
          <w:numId w:val="15"/>
        </w:numPr>
        <w:spacing w:before="120" w:after="120"/>
        <w:jc w:val="both"/>
        <w:rPr>
          <w:rFonts w:ascii="Verdana" w:hAnsi="Verdana"/>
          <w:snapToGrid w:val="0"/>
          <w:sz w:val="20"/>
          <w:szCs w:val="20"/>
        </w:rPr>
      </w:pPr>
      <w:r w:rsidRPr="009D2AC7">
        <w:rPr>
          <w:rFonts w:ascii="Verdana" w:hAnsi="Verdana"/>
          <w:snapToGrid w:val="0"/>
          <w:sz w:val="20"/>
          <w:szCs w:val="20"/>
        </w:rPr>
        <w:t>височина на ограден метален парапет по периферията на горна площадка – 120мм;</w:t>
      </w:r>
    </w:p>
    <w:p w14:paraId="1C4D42F7" w14:textId="77777777" w:rsidR="00D37FA0" w:rsidRPr="009D2AC7" w:rsidRDefault="00D37FA0" w:rsidP="00D37FA0">
      <w:pPr>
        <w:pStyle w:val="ListParagraph"/>
        <w:numPr>
          <w:ilvl w:val="0"/>
          <w:numId w:val="15"/>
        </w:numPr>
        <w:spacing w:before="120" w:after="120"/>
        <w:jc w:val="both"/>
        <w:rPr>
          <w:rFonts w:ascii="Verdana" w:hAnsi="Verdana"/>
          <w:snapToGrid w:val="0"/>
          <w:sz w:val="20"/>
          <w:szCs w:val="20"/>
        </w:rPr>
      </w:pPr>
      <w:r w:rsidRPr="009D2AC7">
        <w:rPr>
          <w:rFonts w:ascii="Verdana" w:hAnsi="Verdana"/>
          <w:snapToGrid w:val="0"/>
          <w:sz w:val="20"/>
          <w:szCs w:val="20"/>
        </w:rPr>
        <w:lastRenderedPageBreak/>
        <w:t>външен размер на кота 1853,00м – правоъгълно сечение 425 х 480мм;</w:t>
      </w:r>
    </w:p>
    <w:p w14:paraId="5B0EC7C2" w14:textId="77777777" w:rsidR="00D37FA0" w:rsidRPr="009D2AC7" w:rsidRDefault="00D37FA0" w:rsidP="00D37FA0">
      <w:pPr>
        <w:pStyle w:val="ListParagraph"/>
        <w:numPr>
          <w:ilvl w:val="0"/>
          <w:numId w:val="15"/>
        </w:numPr>
        <w:spacing w:before="120" w:after="120"/>
        <w:jc w:val="both"/>
        <w:rPr>
          <w:rFonts w:ascii="Verdana" w:hAnsi="Verdana"/>
          <w:snapToGrid w:val="0"/>
          <w:sz w:val="20"/>
          <w:szCs w:val="20"/>
        </w:rPr>
      </w:pPr>
      <w:r w:rsidRPr="009D2AC7">
        <w:rPr>
          <w:rFonts w:ascii="Verdana" w:hAnsi="Verdana"/>
          <w:snapToGrid w:val="0"/>
          <w:sz w:val="20"/>
          <w:szCs w:val="20"/>
        </w:rPr>
        <w:t>светъл /вътрешен/ отвор от кота 1853,00м до кота 1841,50м – 195 х 280мм;</w:t>
      </w:r>
    </w:p>
    <w:p w14:paraId="611248FF" w14:textId="77777777" w:rsidR="00D37FA0" w:rsidRPr="009D2AC7" w:rsidRDefault="00D37FA0" w:rsidP="00D37FA0">
      <w:pPr>
        <w:pStyle w:val="ListParagraph"/>
        <w:numPr>
          <w:ilvl w:val="0"/>
          <w:numId w:val="15"/>
        </w:numPr>
        <w:spacing w:before="120" w:after="120"/>
        <w:jc w:val="both"/>
        <w:rPr>
          <w:rFonts w:ascii="Verdana" w:hAnsi="Verdana"/>
          <w:snapToGrid w:val="0"/>
          <w:sz w:val="20"/>
          <w:szCs w:val="20"/>
        </w:rPr>
      </w:pPr>
      <w:r w:rsidRPr="009D2AC7">
        <w:rPr>
          <w:rFonts w:ascii="Verdana" w:hAnsi="Verdana"/>
          <w:snapToGrid w:val="0"/>
          <w:sz w:val="20"/>
          <w:szCs w:val="20"/>
        </w:rPr>
        <w:t>светъл /вътрешен/ отвор от кота 1841,50м до кота 1834,20м – 175 х 220мм;</w:t>
      </w:r>
    </w:p>
    <w:p w14:paraId="15875194" w14:textId="77777777" w:rsidR="00D37FA0" w:rsidRPr="009D2AC7" w:rsidRDefault="00D37FA0" w:rsidP="00D37FA0">
      <w:pPr>
        <w:pStyle w:val="ListParagraph"/>
        <w:numPr>
          <w:ilvl w:val="0"/>
          <w:numId w:val="15"/>
        </w:numPr>
        <w:spacing w:before="120" w:after="120"/>
        <w:jc w:val="both"/>
        <w:rPr>
          <w:rFonts w:ascii="Verdana" w:hAnsi="Verdana"/>
          <w:snapToGrid w:val="0"/>
          <w:sz w:val="20"/>
          <w:szCs w:val="20"/>
        </w:rPr>
      </w:pPr>
      <w:r w:rsidRPr="009D2AC7">
        <w:rPr>
          <w:rFonts w:ascii="Verdana" w:hAnsi="Verdana"/>
          <w:snapToGrid w:val="0"/>
          <w:sz w:val="20"/>
          <w:szCs w:val="20"/>
        </w:rPr>
        <w:t>вътрешна метална стълба от кота 1853,00м до кота 1839,00м;</w:t>
      </w:r>
    </w:p>
    <w:p w14:paraId="035166AC" w14:textId="77777777" w:rsidR="00D37FA0" w:rsidRPr="009D2AC7" w:rsidRDefault="00D37FA0" w:rsidP="00D37FA0">
      <w:pPr>
        <w:pStyle w:val="ListParagraph"/>
        <w:numPr>
          <w:ilvl w:val="0"/>
          <w:numId w:val="15"/>
        </w:numPr>
        <w:spacing w:before="120" w:after="120"/>
        <w:jc w:val="both"/>
        <w:rPr>
          <w:rFonts w:ascii="Verdana" w:hAnsi="Verdana"/>
          <w:snapToGrid w:val="0"/>
          <w:sz w:val="20"/>
          <w:szCs w:val="20"/>
        </w:rPr>
      </w:pPr>
      <w:r w:rsidRPr="009D2AC7">
        <w:rPr>
          <w:rFonts w:ascii="Verdana" w:hAnsi="Verdana"/>
          <w:snapToGrid w:val="0"/>
          <w:sz w:val="20"/>
          <w:szCs w:val="20"/>
        </w:rPr>
        <w:t>входен метален капак на кота 1853,00м – 770 х 1320мм, с тегло 40,10кг.;</w:t>
      </w:r>
    </w:p>
    <w:p w14:paraId="64DC8808" w14:textId="77777777" w:rsidR="00D37FA0" w:rsidRPr="009D2AC7" w:rsidRDefault="00D37FA0" w:rsidP="00D37FA0">
      <w:pPr>
        <w:pStyle w:val="ListParagraph"/>
        <w:numPr>
          <w:ilvl w:val="0"/>
          <w:numId w:val="15"/>
        </w:numPr>
        <w:spacing w:before="120" w:after="120"/>
        <w:jc w:val="both"/>
        <w:rPr>
          <w:rFonts w:ascii="Verdana" w:hAnsi="Verdana"/>
          <w:snapToGrid w:val="0"/>
          <w:sz w:val="20"/>
          <w:szCs w:val="20"/>
        </w:rPr>
      </w:pPr>
      <w:r w:rsidRPr="009D2AC7">
        <w:rPr>
          <w:rFonts w:ascii="Verdana" w:hAnsi="Verdana"/>
          <w:snapToGrid w:val="0"/>
          <w:sz w:val="20"/>
          <w:szCs w:val="20"/>
        </w:rPr>
        <w:t>водовземен отвор с метална решетка – 150 х 197мм, на кота 1850,90м.</w:t>
      </w:r>
    </w:p>
    <w:p w14:paraId="7B5B99E9" w14:textId="77777777" w:rsidR="00D37FA0" w:rsidRPr="009D2AC7" w:rsidRDefault="00D37FA0" w:rsidP="00D37FA0">
      <w:pPr>
        <w:pStyle w:val="ListParagraph"/>
        <w:tabs>
          <w:tab w:val="num" w:pos="993"/>
        </w:tabs>
        <w:spacing w:before="120" w:after="120"/>
        <w:ind w:left="1287"/>
        <w:jc w:val="both"/>
        <w:rPr>
          <w:rFonts w:ascii="Verdana" w:hAnsi="Verdana"/>
          <w:snapToGrid w:val="0"/>
          <w:sz w:val="20"/>
          <w:szCs w:val="20"/>
        </w:rPr>
      </w:pPr>
    </w:p>
    <w:p w14:paraId="042C6BEB" w14:textId="77777777" w:rsidR="00D37FA0" w:rsidRPr="009D2AC7" w:rsidRDefault="00D37FA0" w:rsidP="00D37FA0">
      <w:pPr>
        <w:numPr>
          <w:ilvl w:val="0"/>
          <w:numId w:val="7"/>
        </w:numPr>
        <w:ind w:left="0" w:firstLine="567"/>
        <w:contextualSpacing/>
        <w:rPr>
          <w:rFonts w:ascii="Verdana" w:hAnsi="Verdana"/>
          <w:snapToGrid w:val="0"/>
          <w:sz w:val="20"/>
          <w:szCs w:val="20"/>
        </w:rPr>
      </w:pPr>
      <w:r w:rsidRPr="009D2AC7">
        <w:rPr>
          <w:rFonts w:ascii="Verdana" w:hAnsi="Verdana"/>
          <w:snapToGrid w:val="0"/>
          <w:sz w:val="20"/>
          <w:szCs w:val="20"/>
        </w:rPr>
        <w:t>Услугите, предмет на поръчката се заключават в следните дейности:</w:t>
      </w:r>
    </w:p>
    <w:p w14:paraId="3734DBFB" w14:textId="77777777" w:rsidR="00D37FA0" w:rsidRPr="009D2AC7" w:rsidRDefault="00D37FA0" w:rsidP="00D37FA0">
      <w:pPr>
        <w:ind w:left="567"/>
        <w:contextualSpacing/>
        <w:rPr>
          <w:rFonts w:ascii="Verdana" w:hAnsi="Verdana"/>
          <w:snapToGrid w:val="0"/>
          <w:sz w:val="20"/>
          <w:szCs w:val="20"/>
        </w:rPr>
      </w:pPr>
    </w:p>
    <w:p w14:paraId="01E7FC36" w14:textId="77777777" w:rsidR="00D37FA0" w:rsidRPr="009D2AC7" w:rsidRDefault="00D37FA0" w:rsidP="00D37FA0">
      <w:pPr>
        <w:numPr>
          <w:ilvl w:val="1"/>
          <w:numId w:val="8"/>
        </w:numPr>
        <w:ind w:left="0" w:firstLine="567"/>
        <w:contextualSpacing/>
        <w:rPr>
          <w:rFonts w:ascii="Verdana" w:hAnsi="Verdana"/>
          <w:snapToGrid w:val="0"/>
          <w:sz w:val="20"/>
          <w:szCs w:val="20"/>
        </w:rPr>
      </w:pPr>
      <w:r w:rsidRPr="009D2AC7">
        <w:rPr>
          <w:rFonts w:ascii="Verdana" w:hAnsi="Verdana"/>
          <w:snapToGrid w:val="0"/>
          <w:sz w:val="20"/>
          <w:szCs w:val="20"/>
        </w:rPr>
        <w:t>подводен оглед на двата ремонтни затвора (G1) при отворено и затворено положение и почистване от натрупан наносен материал;</w:t>
      </w:r>
    </w:p>
    <w:p w14:paraId="3BC356CB" w14:textId="77777777" w:rsidR="00D37FA0" w:rsidRPr="009D2AC7" w:rsidRDefault="00D37FA0" w:rsidP="00D37FA0">
      <w:pPr>
        <w:numPr>
          <w:ilvl w:val="1"/>
          <w:numId w:val="8"/>
        </w:numPr>
        <w:ind w:left="0" w:firstLine="567"/>
        <w:contextualSpacing/>
        <w:rPr>
          <w:rFonts w:ascii="Verdana" w:hAnsi="Verdana"/>
          <w:snapToGrid w:val="0"/>
          <w:sz w:val="20"/>
          <w:szCs w:val="20"/>
        </w:rPr>
      </w:pPr>
      <w:r w:rsidRPr="009D2AC7">
        <w:rPr>
          <w:rFonts w:ascii="Verdana" w:hAnsi="Verdana"/>
          <w:snapToGrid w:val="0"/>
          <w:sz w:val="20"/>
          <w:szCs w:val="20"/>
        </w:rPr>
        <w:t>подводен оглед на дъната на водовземните шахти и почистване от натрупан наносен материал;</w:t>
      </w:r>
    </w:p>
    <w:p w14:paraId="4FE585E9" w14:textId="77777777" w:rsidR="00D37FA0" w:rsidRPr="009D2AC7" w:rsidRDefault="00D37FA0" w:rsidP="00D37FA0">
      <w:pPr>
        <w:numPr>
          <w:ilvl w:val="1"/>
          <w:numId w:val="8"/>
        </w:numPr>
        <w:ind w:left="0" w:firstLine="567"/>
        <w:contextualSpacing/>
        <w:rPr>
          <w:rFonts w:ascii="Verdana" w:hAnsi="Verdana"/>
          <w:snapToGrid w:val="0"/>
          <w:sz w:val="20"/>
          <w:szCs w:val="20"/>
        </w:rPr>
      </w:pPr>
      <w:r w:rsidRPr="009D2AC7">
        <w:rPr>
          <w:rFonts w:ascii="Verdana" w:hAnsi="Verdana"/>
          <w:snapToGrid w:val="0"/>
          <w:sz w:val="20"/>
          <w:szCs w:val="20"/>
        </w:rPr>
        <w:t>подводен оглед  от вътрешна и от външна страна на двата ремонтни затвора (G2) при затворено положение на същите и почистване от наносен материал пред тях;</w:t>
      </w:r>
    </w:p>
    <w:p w14:paraId="334F1629" w14:textId="77777777" w:rsidR="00D37FA0" w:rsidRPr="009D2AC7" w:rsidRDefault="00D37FA0" w:rsidP="00D37FA0">
      <w:pPr>
        <w:numPr>
          <w:ilvl w:val="1"/>
          <w:numId w:val="8"/>
        </w:numPr>
        <w:ind w:left="0" w:firstLine="567"/>
        <w:contextualSpacing/>
        <w:rPr>
          <w:rFonts w:ascii="Verdana" w:hAnsi="Verdana"/>
          <w:snapToGrid w:val="0"/>
          <w:sz w:val="20"/>
          <w:szCs w:val="20"/>
        </w:rPr>
      </w:pPr>
      <w:r w:rsidRPr="009D2AC7">
        <w:rPr>
          <w:rFonts w:ascii="Verdana" w:hAnsi="Verdana"/>
          <w:snapToGrid w:val="0"/>
          <w:sz w:val="20"/>
          <w:szCs w:val="20"/>
        </w:rPr>
        <w:t>подводен оглед състоянието на щангите и на направляващите лагери на двата ремонтни затвора (G1);</w:t>
      </w:r>
    </w:p>
    <w:p w14:paraId="7C11E68D" w14:textId="77777777" w:rsidR="00D37FA0" w:rsidRPr="009D2AC7" w:rsidRDefault="00D37FA0" w:rsidP="00D37FA0">
      <w:pPr>
        <w:numPr>
          <w:ilvl w:val="1"/>
          <w:numId w:val="8"/>
        </w:numPr>
        <w:ind w:left="0" w:firstLine="567"/>
        <w:contextualSpacing/>
        <w:rPr>
          <w:rFonts w:ascii="Verdana" w:hAnsi="Verdana"/>
          <w:snapToGrid w:val="0"/>
          <w:sz w:val="20"/>
          <w:szCs w:val="20"/>
        </w:rPr>
      </w:pPr>
      <w:r w:rsidRPr="009D2AC7">
        <w:rPr>
          <w:rFonts w:ascii="Verdana" w:hAnsi="Verdana"/>
          <w:snapToGrid w:val="0"/>
          <w:sz w:val="20"/>
          <w:szCs w:val="20"/>
        </w:rPr>
        <w:t xml:space="preserve">оглед и профилактика чрез отваряне на задвижващите винтови – ръчни механизми 30т.; </w:t>
      </w:r>
    </w:p>
    <w:p w14:paraId="55C6B040" w14:textId="77777777" w:rsidR="00D37FA0" w:rsidRPr="009D2AC7" w:rsidRDefault="00D37FA0" w:rsidP="00D37FA0">
      <w:pPr>
        <w:numPr>
          <w:ilvl w:val="1"/>
          <w:numId w:val="8"/>
        </w:numPr>
        <w:ind w:left="0" w:firstLine="567"/>
        <w:contextualSpacing/>
        <w:rPr>
          <w:rFonts w:ascii="Verdana" w:hAnsi="Verdana"/>
          <w:snapToGrid w:val="0"/>
          <w:sz w:val="20"/>
          <w:szCs w:val="20"/>
        </w:rPr>
      </w:pPr>
      <w:r w:rsidRPr="009D2AC7">
        <w:rPr>
          <w:rFonts w:ascii="Verdana" w:hAnsi="Verdana"/>
          <w:snapToGrid w:val="0"/>
          <w:sz w:val="20"/>
          <w:szCs w:val="20"/>
        </w:rPr>
        <w:t>подводен оглед състоянието на двете  решетки на водовземните шахти и почистване на същите от задържал се наносен материал;</w:t>
      </w:r>
    </w:p>
    <w:p w14:paraId="426458FF" w14:textId="77777777" w:rsidR="00D37FA0" w:rsidRPr="009D2AC7" w:rsidRDefault="00D37FA0" w:rsidP="00D37FA0">
      <w:pPr>
        <w:numPr>
          <w:ilvl w:val="1"/>
          <w:numId w:val="8"/>
        </w:numPr>
        <w:ind w:left="0" w:firstLine="567"/>
        <w:contextualSpacing/>
        <w:rPr>
          <w:rFonts w:ascii="Verdana" w:hAnsi="Verdana"/>
          <w:snapToGrid w:val="0"/>
          <w:sz w:val="20"/>
          <w:szCs w:val="20"/>
        </w:rPr>
      </w:pPr>
      <w:r w:rsidRPr="009D2AC7">
        <w:rPr>
          <w:rFonts w:ascii="Verdana" w:hAnsi="Verdana"/>
          <w:snapToGrid w:val="0"/>
          <w:sz w:val="20"/>
          <w:szCs w:val="20"/>
        </w:rPr>
        <w:t>подводен оглед състоянието на щангите на двата ремонтни затвора (G2) и на конструкцията за окачване на подемната макара;</w:t>
      </w:r>
    </w:p>
    <w:p w14:paraId="1EB70EFF" w14:textId="77777777" w:rsidR="00D37FA0" w:rsidRPr="009D2AC7" w:rsidRDefault="00D37FA0" w:rsidP="00D37FA0">
      <w:pPr>
        <w:numPr>
          <w:ilvl w:val="1"/>
          <w:numId w:val="8"/>
        </w:numPr>
        <w:ind w:left="0" w:firstLine="567"/>
        <w:contextualSpacing/>
        <w:rPr>
          <w:rFonts w:ascii="Verdana" w:hAnsi="Verdana"/>
          <w:snapToGrid w:val="0"/>
          <w:sz w:val="20"/>
          <w:szCs w:val="20"/>
        </w:rPr>
      </w:pPr>
      <w:r w:rsidRPr="009D2AC7">
        <w:rPr>
          <w:rFonts w:ascii="Verdana" w:hAnsi="Verdana"/>
          <w:snapToGrid w:val="0"/>
          <w:sz w:val="20"/>
          <w:szCs w:val="20"/>
        </w:rPr>
        <w:t>подводен оглед с робот-камера на геомембраната по целия периметър на стената,  между кота 1874,00м. и затежнявящия плинт в основата;</w:t>
      </w:r>
    </w:p>
    <w:p w14:paraId="6FC716BD" w14:textId="77777777" w:rsidR="00D37FA0" w:rsidRPr="009D2AC7" w:rsidRDefault="00D37FA0" w:rsidP="00D37FA0">
      <w:pPr>
        <w:numPr>
          <w:ilvl w:val="1"/>
          <w:numId w:val="8"/>
        </w:numPr>
        <w:ind w:left="0" w:firstLine="567"/>
        <w:contextualSpacing/>
        <w:rPr>
          <w:rFonts w:ascii="Verdana" w:hAnsi="Verdana"/>
          <w:snapToGrid w:val="0"/>
          <w:sz w:val="20"/>
          <w:szCs w:val="20"/>
        </w:rPr>
      </w:pPr>
      <w:r w:rsidRPr="009D2AC7">
        <w:rPr>
          <w:rFonts w:ascii="Verdana" w:hAnsi="Verdana"/>
          <w:snapToGrid w:val="0"/>
          <w:sz w:val="20"/>
          <w:szCs w:val="20"/>
        </w:rPr>
        <w:t>оценка  състоянието на съоръженията посочени в предходните точки, предмет на подводния оглед.</w:t>
      </w:r>
    </w:p>
    <w:p w14:paraId="43C04327" w14:textId="77777777" w:rsidR="00D37FA0" w:rsidRPr="009D2AC7" w:rsidRDefault="00D37FA0" w:rsidP="00D37FA0">
      <w:pPr>
        <w:tabs>
          <w:tab w:val="num" w:pos="993"/>
        </w:tabs>
        <w:spacing w:before="120" w:after="120"/>
        <w:ind w:firstLine="567"/>
        <w:jc w:val="both"/>
        <w:rPr>
          <w:rFonts w:ascii="Verdana" w:hAnsi="Verdana"/>
          <w:snapToGrid w:val="0"/>
          <w:sz w:val="20"/>
          <w:szCs w:val="20"/>
        </w:rPr>
      </w:pPr>
    </w:p>
    <w:p w14:paraId="41DCF7A0" w14:textId="77777777" w:rsidR="00D37FA0" w:rsidRPr="009D2AC7" w:rsidRDefault="00D37FA0" w:rsidP="00D37FA0">
      <w:pPr>
        <w:numPr>
          <w:ilvl w:val="0"/>
          <w:numId w:val="7"/>
        </w:numPr>
        <w:ind w:left="0" w:firstLine="567"/>
        <w:contextualSpacing/>
        <w:rPr>
          <w:rFonts w:ascii="Verdana" w:hAnsi="Verdana"/>
          <w:b/>
          <w:snapToGrid w:val="0"/>
          <w:sz w:val="20"/>
          <w:szCs w:val="20"/>
        </w:rPr>
      </w:pPr>
      <w:r w:rsidRPr="009D2AC7">
        <w:rPr>
          <w:rFonts w:ascii="Verdana" w:hAnsi="Verdana"/>
          <w:b/>
          <w:snapToGrid w:val="0"/>
          <w:sz w:val="20"/>
          <w:szCs w:val="20"/>
        </w:rPr>
        <w:t>Условия за провеждане на работите под вода:</w:t>
      </w:r>
    </w:p>
    <w:p w14:paraId="55148167" w14:textId="77777777" w:rsidR="00D37FA0" w:rsidRPr="009D2AC7" w:rsidRDefault="00D37FA0" w:rsidP="00D37FA0">
      <w:pPr>
        <w:tabs>
          <w:tab w:val="num" w:pos="993"/>
        </w:tabs>
        <w:spacing w:before="120" w:after="120"/>
        <w:ind w:firstLine="567"/>
        <w:jc w:val="both"/>
        <w:rPr>
          <w:rFonts w:ascii="Verdana" w:hAnsi="Verdana"/>
          <w:snapToGrid w:val="0"/>
          <w:sz w:val="20"/>
          <w:szCs w:val="20"/>
        </w:rPr>
      </w:pPr>
      <w:r w:rsidRPr="009D2AC7">
        <w:rPr>
          <w:rFonts w:ascii="Verdana" w:hAnsi="Verdana"/>
          <w:snapToGrid w:val="0"/>
          <w:sz w:val="20"/>
          <w:szCs w:val="20"/>
        </w:rPr>
        <w:t>Възложителят предварително съгласува „прозорец” за времето на подводните работи, посочени като изискване от потенциалния Изпълнител. Спирането на водоподаването към ВЕЦ „Бели Искър” и затварянето на шибърен кран ДУ 1200 се съгласува предварително от „Софийска вода” АД с НЕК ЕАД Предприятие „Водноелектрически централи"</w:t>
      </w:r>
      <w:r w:rsidRPr="0096501F">
        <w:rPr>
          <w:rFonts w:ascii="Verdana" w:hAnsi="Verdana"/>
          <w:snapToGrid w:val="0"/>
          <w:sz w:val="20"/>
          <w:szCs w:val="20"/>
          <w:lang w:val="ru-RU"/>
        </w:rPr>
        <w:t xml:space="preserve"> – </w:t>
      </w:r>
      <w:r w:rsidRPr="009D2AC7">
        <w:rPr>
          <w:rFonts w:ascii="Verdana" w:hAnsi="Verdana"/>
          <w:snapToGrid w:val="0"/>
          <w:sz w:val="20"/>
          <w:szCs w:val="20"/>
        </w:rPr>
        <w:t>Каскада „Лакатица“;</w:t>
      </w:r>
    </w:p>
    <w:p w14:paraId="0EB522D0" w14:textId="77777777" w:rsidR="00D37FA0" w:rsidRPr="009D2AC7" w:rsidRDefault="00D37FA0" w:rsidP="00D37FA0">
      <w:pPr>
        <w:tabs>
          <w:tab w:val="num" w:pos="993"/>
        </w:tabs>
        <w:spacing w:before="120" w:after="120"/>
        <w:ind w:firstLine="567"/>
        <w:jc w:val="both"/>
        <w:rPr>
          <w:rFonts w:ascii="Verdana" w:hAnsi="Verdana"/>
          <w:snapToGrid w:val="0"/>
          <w:sz w:val="20"/>
          <w:szCs w:val="20"/>
        </w:rPr>
      </w:pPr>
      <w:r w:rsidRPr="009D2AC7">
        <w:rPr>
          <w:rFonts w:ascii="Verdana" w:hAnsi="Verdana"/>
          <w:snapToGrid w:val="0"/>
          <w:sz w:val="20"/>
          <w:szCs w:val="20"/>
        </w:rPr>
        <w:t>Съставя се наряд за работа под вода – предполагаема кота в язовирното езеро по време на подводния оглед ~1876,00м, респективно дълбочина на спускане ~ 42м.</w:t>
      </w:r>
    </w:p>
    <w:p w14:paraId="56054999" w14:textId="77777777" w:rsidR="00D37FA0" w:rsidRPr="009D2AC7" w:rsidRDefault="00D37FA0" w:rsidP="00D37FA0">
      <w:pPr>
        <w:tabs>
          <w:tab w:val="num" w:pos="993"/>
        </w:tabs>
        <w:spacing w:before="120" w:after="120"/>
        <w:ind w:firstLine="567"/>
        <w:jc w:val="both"/>
        <w:rPr>
          <w:rFonts w:ascii="Verdana" w:hAnsi="Verdana"/>
          <w:snapToGrid w:val="0"/>
          <w:sz w:val="20"/>
          <w:szCs w:val="20"/>
        </w:rPr>
      </w:pPr>
    </w:p>
    <w:p w14:paraId="23E549BA" w14:textId="77777777" w:rsidR="00D37FA0" w:rsidRPr="009D2AC7" w:rsidRDefault="00D37FA0" w:rsidP="00D37FA0">
      <w:pPr>
        <w:numPr>
          <w:ilvl w:val="0"/>
          <w:numId w:val="7"/>
        </w:numPr>
        <w:ind w:left="0" w:firstLine="567"/>
        <w:contextualSpacing/>
        <w:rPr>
          <w:rFonts w:ascii="Verdana" w:hAnsi="Verdana"/>
          <w:b/>
          <w:snapToGrid w:val="0"/>
          <w:sz w:val="20"/>
          <w:szCs w:val="20"/>
        </w:rPr>
      </w:pPr>
      <w:r w:rsidRPr="009D2AC7">
        <w:rPr>
          <w:rFonts w:ascii="Verdana" w:hAnsi="Verdana"/>
          <w:b/>
          <w:snapToGrid w:val="0"/>
          <w:sz w:val="20"/>
          <w:szCs w:val="20"/>
        </w:rPr>
        <w:t>Изисквания към Изпълнителя на поръчката:</w:t>
      </w:r>
    </w:p>
    <w:p w14:paraId="2E4A2190" w14:textId="77777777" w:rsidR="00D37FA0" w:rsidRPr="009D2AC7" w:rsidRDefault="00D37FA0" w:rsidP="00D37FA0">
      <w:pPr>
        <w:ind w:left="567"/>
        <w:contextualSpacing/>
        <w:rPr>
          <w:rFonts w:ascii="Verdana" w:hAnsi="Verdana"/>
          <w:b/>
          <w:snapToGrid w:val="0"/>
          <w:sz w:val="20"/>
          <w:szCs w:val="20"/>
        </w:rPr>
      </w:pPr>
    </w:p>
    <w:p w14:paraId="6CF6659B" w14:textId="77777777" w:rsidR="00D37FA0" w:rsidRPr="009D2AC7" w:rsidRDefault="00D37FA0" w:rsidP="00D37FA0">
      <w:pPr>
        <w:numPr>
          <w:ilvl w:val="0"/>
          <w:numId w:val="9"/>
        </w:numPr>
        <w:tabs>
          <w:tab w:val="left" w:pos="851"/>
          <w:tab w:val="center" w:pos="993"/>
          <w:tab w:val="right" w:pos="9072"/>
        </w:tabs>
        <w:ind w:left="0" w:firstLine="567"/>
        <w:jc w:val="both"/>
        <w:rPr>
          <w:rFonts w:ascii="Verdana" w:hAnsi="Verdana"/>
          <w:sz w:val="20"/>
          <w:szCs w:val="20"/>
        </w:rPr>
      </w:pPr>
      <w:r w:rsidRPr="009D2AC7">
        <w:rPr>
          <w:rFonts w:ascii="Verdana" w:hAnsi="Verdana"/>
          <w:iCs/>
          <w:sz w:val="20"/>
          <w:szCs w:val="20"/>
        </w:rPr>
        <w:t>Мобилизационен период</w:t>
      </w:r>
      <w:r w:rsidRPr="009D2AC7">
        <w:rPr>
          <w:rFonts w:ascii="Verdana" w:hAnsi="Verdana"/>
          <w:sz w:val="20"/>
          <w:szCs w:val="20"/>
        </w:rPr>
        <w:t xml:space="preserve">  - време на започване на работата след получаване на възлагателното писмо (ден/час) – до 10 календарни дни.</w:t>
      </w:r>
    </w:p>
    <w:p w14:paraId="43A4D269" w14:textId="77777777" w:rsidR="00D37FA0" w:rsidRPr="009D2AC7" w:rsidRDefault="00D37FA0" w:rsidP="00D37FA0">
      <w:pPr>
        <w:numPr>
          <w:ilvl w:val="0"/>
          <w:numId w:val="9"/>
        </w:numPr>
        <w:tabs>
          <w:tab w:val="left" w:pos="851"/>
          <w:tab w:val="center" w:pos="993"/>
          <w:tab w:val="right" w:pos="9072"/>
        </w:tabs>
        <w:ind w:left="0" w:firstLine="567"/>
        <w:jc w:val="both"/>
        <w:rPr>
          <w:rFonts w:ascii="Verdana" w:hAnsi="Verdana"/>
          <w:sz w:val="20"/>
          <w:szCs w:val="20"/>
        </w:rPr>
      </w:pPr>
      <w:r w:rsidRPr="009D2AC7">
        <w:rPr>
          <w:rFonts w:ascii="Verdana" w:hAnsi="Verdana"/>
          <w:sz w:val="20"/>
          <w:szCs w:val="20"/>
        </w:rPr>
        <w:t>Време за извършване на водолазните огледи – до 5 календарни дни от приключване времето за мобилизационен период.</w:t>
      </w:r>
    </w:p>
    <w:p w14:paraId="2528DD96" w14:textId="77777777" w:rsidR="00D37FA0" w:rsidRPr="009D2AC7" w:rsidRDefault="00D37FA0" w:rsidP="00D37FA0">
      <w:pPr>
        <w:numPr>
          <w:ilvl w:val="0"/>
          <w:numId w:val="9"/>
        </w:numPr>
        <w:tabs>
          <w:tab w:val="left" w:pos="851"/>
          <w:tab w:val="center" w:pos="993"/>
          <w:tab w:val="right" w:pos="9072"/>
        </w:tabs>
        <w:ind w:left="0" w:firstLine="567"/>
        <w:jc w:val="both"/>
        <w:rPr>
          <w:rFonts w:ascii="Verdana" w:hAnsi="Verdana"/>
          <w:snapToGrid w:val="0"/>
          <w:sz w:val="20"/>
          <w:szCs w:val="20"/>
        </w:rPr>
      </w:pPr>
      <w:r w:rsidRPr="009D2AC7">
        <w:rPr>
          <w:rFonts w:ascii="Verdana" w:hAnsi="Verdana"/>
          <w:snapToGrid w:val="0"/>
          <w:sz w:val="20"/>
          <w:szCs w:val="20"/>
        </w:rPr>
        <w:t>Възлагането на поръчката се осъществява чрез изпращане на възлагателно писмо по имейл/факс от контролиращия служител по договора от страна на Възложителя.</w:t>
      </w:r>
    </w:p>
    <w:p w14:paraId="2BC99C5C" w14:textId="77777777" w:rsidR="00D37FA0" w:rsidRPr="009D2AC7" w:rsidRDefault="00D37FA0" w:rsidP="00D37FA0">
      <w:pPr>
        <w:numPr>
          <w:ilvl w:val="0"/>
          <w:numId w:val="9"/>
        </w:numPr>
        <w:tabs>
          <w:tab w:val="left" w:pos="851"/>
          <w:tab w:val="center" w:pos="993"/>
          <w:tab w:val="right" w:pos="9072"/>
        </w:tabs>
        <w:ind w:left="0" w:firstLine="567"/>
        <w:jc w:val="both"/>
        <w:rPr>
          <w:rFonts w:ascii="Verdana" w:hAnsi="Verdana"/>
          <w:snapToGrid w:val="0"/>
          <w:sz w:val="20"/>
          <w:szCs w:val="20"/>
        </w:rPr>
      </w:pPr>
      <w:r w:rsidRPr="009D2AC7">
        <w:rPr>
          <w:rFonts w:ascii="Verdana" w:hAnsi="Verdana"/>
          <w:snapToGrid w:val="0"/>
          <w:sz w:val="20"/>
          <w:szCs w:val="20"/>
        </w:rPr>
        <w:t>Изпълнението на поръчката започва след съгласуване на „прозорец” от Възложителя на периодите за водолазни работи в съответствие с представените от Изпълнителя в офертното предложение:</w:t>
      </w:r>
    </w:p>
    <w:p w14:paraId="7080393B" w14:textId="77777777" w:rsidR="00D37FA0" w:rsidRPr="009D2AC7" w:rsidRDefault="00D37FA0" w:rsidP="00D37FA0">
      <w:pPr>
        <w:pStyle w:val="ListParagraph"/>
        <w:numPr>
          <w:ilvl w:val="0"/>
          <w:numId w:val="15"/>
        </w:numPr>
        <w:spacing w:before="120" w:after="120"/>
        <w:jc w:val="both"/>
        <w:rPr>
          <w:rFonts w:ascii="Verdana" w:hAnsi="Verdana"/>
          <w:snapToGrid w:val="0"/>
          <w:sz w:val="20"/>
          <w:szCs w:val="20"/>
        </w:rPr>
      </w:pPr>
      <w:r w:rsidRPr="009D2AC7">
        <w:rPr>
          <w:rFonts w:ascii="Verdana" w:hAnsi="Verdana"/>
          <w:snapToGrid w:val="0"/>
          <w:sz w:val="20"/>
          <w:szCs w:val="20"/>
        </w:rPr>
        <w:lastRenderedPageBreak/>
        <w:t xml:space="preserve">календарен график за изпълнение на поръчката; </w:t>
      </w:r>
    </w:p>
    <w:p w14:paraId="0220750A" w14:textId="77777777" w:rsidR="00D37FA0" w:rsidRPr="009D2AC7" w:rsidRDefault="00D37FA0" w:rsidP="00D37FA0">
      <w:pPr>
        <w:pStyle w:val="ListParagraph"/>
        <w:numPr>
          <w:ilvl w:val="0"/>
          <w:numId w:val="15"/>
        </w:numPr>
        <w:spacing w:before="120" w:after="120"/>
        <w:jc w:val="both"/>
        <w:rPr>
          <w:rFonts w:ascii="Verdana" w:hAnsi="Verdana"/>
          <w:snapToGrid w:val="0"/>
          <w:sz w:val="20"/>
          <w:szCs w:val="20"/>
        </w:rPr>
      </w:pPr>
      <w:r w:rsidRPr="009D2AC7">
        <w:rPr>
          <w:rFonts w:ascii="Verdana" w:hAnsi="Verdana"/>
          <w:snapToGrid w:val="0"/>
          <w:sz w:val="20"/>
          <w:szCs w:val="20"/>
        </w:rPr>
        <w:t>часов график за водолазен оглед;</w:t>
      </w:r>
    </w:p>
    <w:p w14:paraId="3236A3A0" w14:textId="77777777" w:rsidR="00D37FA0" w:rsidRPr="009D2AC7" w:rsidRDefault="00D37FA0" w:rsidP="00D37FA0">
      <w:pPr>
        <w:pStyle w:val="ListParagraph"/>
        <w:numPr>
          <w:ilvl w:val="0"/>
          <w:numId w:val="15"/>
        </w:numPr>
        <w:spacing w:before="120" w:after="120"/>
        <w:jc w:val="both"/>
        <w:rPr>
          <w:rFonts w:ascii="Verdana" w:hAnsi="Verdana"/>
          <w:snapToGrid w:val="0"/>
          <w:sz w:val="20"/>
          <w:szCs w:val="20"/>
        </w:rPr>
      </w:pPr>
      <w:r w:rsidRPr="009D2AC7">
        <w:rPr>
          <w:rFonts w:ascii="Verdana" w:hAnsi="Verdana"/>
          <w:snapToGrid w:val="0"/>
          <w:sz w:val="20"/>
          <w:szCs w:val="20"/>
        </w:rPr>
        <w:t>изисквания за прозрачност на водата.</w:t>
      </w:r>
    </w:p>
    <w:p w14:paraId="7530044B" w14:textId="77777777" w:rsidR="00D37FA0" w:rsidRPr="009D2AC7" w:rsidRDefault="00D37FA0" w:rsidP="00D37FA0">
      <w:pPr>
        <w:numPr>
          <w:ilvl w:val="0"/>
          <w:numId w:val="9"/>
        </w:numPr>
        <w:tabs>
          <w:tab w:val="left" w:pos="851"/>
          <w:tab w:val="center" w:pos="993"/>
          <w:tab w:val="right" w:pos="9072"/>
        </w:tabs>
        <w:ind w:left="0" w:firstLine="567"/>
        <w:jc w:val="both"/>
        <w:rPr>
          <w:rFonts w:ascii="Verdana" w:hAnsi="Verdana"/>
          <w:snapToGrid w:val="0"/>
          <w:sz w:val="20"/>
          <w:szCs w:val="20"/>
        </w:rPr>
      </w:pPr>
      <w:r w:rsidRPr="009D2AC7">
        <w:rPr>
          <w:rFonts w:ascii="Verdana" w:hAnsi="Verdana"/>
          <w:snapToGrid w:val="0"/>
          <w:sz w:val="20"/>
          <w:szCs w:val="20"/>
        </w:rPr>
        <w:t>По време на провеждане на водолазните огледи по съответните съоръжения, Изпълнителят да осигури директно видео-наблюдение в реално време, при което да може да се проследят всички извършвани манипулации от водолазния екип под вода.</w:t>
      </w:r>
    </w:p>
    <w:p w14:paraId="4E21B9EA" w14:textId="77777777" w:rsidR="00D37FA0" w:rsidRPr="009D2AC7" w:rsidRDefault="00D37FA0" w:rsidP="00D37FA0">
      <w:pPr>
        <w:numPr>
          <w:ilvl w:val="0"/>
          <w:numId w:val="9"/>
        </w:numPr>
        <w:tabs>
          <w:tab w:val="left" w:pos="851"/>
          <w:tab w:val="center" w:pos="993"/>
          <w:tab w:val="right" w:pos="9072"/>
        </w:tabs>
        <w:ind w:left="0" w:firstLine="567"/>
        <w:jc w:val="both"/>
        <w:rPr>
          <w:rFonts w:ascii="Verdana" w:hAnsi="Verdana"/>
          <w:snapToGrid w:val="0"/>
          <w:sz w:val="20"/>
          <w:szCs w:val="20"/>
        </w:rPr>
      </w:pPr>
      <w:r w:rsidRPr="009D2AC7">
        <w:rPr>
          <w:rFonts w:ascii="Verdana" w:hAnsi="Verdana"/>
          <w:snapToGrid w:val="0"/>
          <w:sz w:val="20"/>
          <w:szCs w:val="20"/>
        </w:rPr>
        <w:t>Извършването на дейностите предмет на договора следва да се изпълни в диапазон - юли – август 2020 г.</w:t>
      </w:r>
    </w:p>
    <w:p w14:paraId="7EE62BD5" w14:textId="77777777" w:rsidR="00D37FA0" w:rsidRPr="009D2AC7" w:rsidRDefault="00D37FA0" w:rsidP="00D37FA0">
      <w:pPr>
        <w:numPr>
          <w:ilvl w:val="0"/>
          <w:numId w:val="9"/>
        </w:numPr>
        <w:tabs>
          <w:tab w:val="left" w:pos="851"/>
          <w:tab w:val="center" w:pos="993"/>
          <w:tab w:val="right" w:pos="9072"/>
        </w:tabs>
        <w:ind w:left="0" w:firstLine="567"/>
        <w:jc w:val="both"/>
        <w:rPr>
          <w:rFonts w:ascii="Verdana" w:hAnsi="Verdana"/>
          <w:snapToGrid w:val="0"/>
          <w:sz w:val="20"/>
          <w:szCs w:val="20"/>
        </w:rPr>
      </w:pPr>
      <w:r w:rsidRPr="009D2AC7">
        <w:rPr>
          <w:rFonts w:ascii="Verdana" w:hAnsi="Verdana"/>
          <w:snapToGrid w:val="0"/>
          <w:sz w:val="20"/>
          <w:szCs w:val="20"/>
        </w:rPr>
        <w:t xml:space="preserve"> Извършването на подводния оглед на цитираните по - горе съоръжения е съгласно изискванията на „Наредба за условията и реда за осъществяване на техническата и безопасната експлоатация на язовирни стени и на съоръжения към тях и за осъществяване на контрол за техническото им състояние“ - обн. в Д.В. брой №9 от 31.01.2020г., чл. 26 (4).</w:t>
      </w:r>
    </w:p>
    <w:p w14:paraId="5F2C84CF" w14:textId="77777777" w:rsidR="00D37FA0" w:rsidRPr="009D2AC7" w:rsidRDefault="00D37FA0" w:rsidP="00D37FA0">
      <w:pPr>
        <w:numPr>
          <w:ilvl w:val="0"/>
          <w:numId w:val="9"/>
        </w:numPr>
        <w:tabs>
          <w:tab w:val="left" w:pos="851"/>
          <w:tab w:val="center" w:pos="1276"/>
          <w:tab w:val="right" w:pos="9072"/>
        </w:tabs>
        <w:ind w:left="0" w:firstLine="567"/>
        <w:jc w:val="both"/>
        <w:rPr>
          <w:rFonts w:ascii="Verdana" w:hAnsi="Verdana"/>
          <w:snapToGrid w:val="0"/>
          <w:sz w:val="20"/>
          <w:szCs w:val="20"/>
        </w:rPr>
      </w:pPr>
      <w:r w:rsidRPr="009D2AC7">
        <w:rPr>
          <w:rFonts w:ascii="Verdana" w:hAnsi="Verdana"/>
          <w:snapToGrid w:val="0"/>
          <w:sz w:val="20"/>
          <w:szCs w:val="20"/>
        </w:rPr>
        <w:t>За извършените работи, предмет на договора, Изпълнителят представя в 10 дневен срок след приключване на дейностите:</w:t>
      </w:r>
    </w:p>
    <w:p w14:paraId="49EFF1E9" w14:textId="77777777" w:rsidR="00D37FA0" w:rsidRPr="009D2AC7" w:rsidRDefault="00D37FA0" w:rsidP="00D37FA0">
      <w:pPr>
        <w:pStyle w:val="ListParagraph"/>
        <w:numPr>
          <w:ilvl w:val="0"/>
          <w:numId w:val="16"/>
        </w:numPr>
        <w:spacing w:before="120" w:after="120"/>
        <w:jc w:val="both"/>
        <w:rPr>
          <w:rFonts w:ascii="Verdana" w:hAnsi="Verdana"/>
          <w:snapToGrid w:val="0"/>
          <w:sz w:val="20"/>
          <w:szCs w:val="20"/>
        </w:rPr>
      </w:pPr>
      <w:r w:rsidRPr="009D2AC7">
        <w:rPr>
          <w:rFonts w:ascii="Verdana" w:hAnsi="Verdana"/>
          <w:snapToGrid w:val="0"/>
          <w:sz w:val="20"/>
          <w:szCs w:val="20"/>
        </w:rPr>
        <w:t>Технически доклад за обхвата на обследваните съоръжения и тяхното    експлоатационно състояние, препоръки и ориентировъчна количествено - стойностна сметка, за извършване на необходими СМР по тях;</w:t>
      </w:r>
    </w:p>
    <w:p w14:paraId="15204306" w14:textId="77777777" w:rsidR="00D37FA0" w:rsidRPr="009D2AC7" w:rsidRDefault="00D37FA0" w:rsidP="00D37FA0">
      <w:pPr>
        <w:pStyle w:val="ListParagraph"/>
        <w:numPr>
          <w:ilvl w:val="0"/>
          <w:numId w:val="16"/>
        </w:numPr>
        <w:spacing w:before="120" w:after="120"/>
        <w:jc w:val="both"/>
        <w:rPr>
          <w:rFonts w:ascii="Verdana" w:hAnsi="Verdana"/>
          <w:snapToGrid w:val="0"/>
          <w:sz w:val="20"/>
          <w:szCs w:val="20"/>
        </w:rPr>
      </w:pPr>
      <w:r w:rsidRPr="009D2AC7">
        <w:rPr>
          <w:rFonts w:ascii="Verdana" w:hAnsi="Verdana"/>
          <w:snapToGrid w:val="0"/>
          <w:sz w:val="20"/>
          <w:szCs w:val="20"/>
        </w:rPr>
        <w:t>Видео филм, документиращ подводните огледи на обследваните        съоръжения и тяхното експлоатационно състояние, представен на СД с ясен съпътстващ дикторски текст или субтитри на характерни места, при необходимост допълнен с чертежи и схеми.</w:t>
      </w:r>
    </w:p>
    <w:p w14:paraId="11B80CAF" w14:textId="77777777" w:rsidR="00D37FA0" w:rsidRPr="009D2AC7" w:rsidRDefault="00D37FA0" w:rsidP="00D37FA0">
      <w:pPr>
        <w:tabs>
          <w:tab w:val="num" w:pos="993"/>
        </w:tabs>
        <w:spacing w:before="120" w:after="120"/>
        <w:jc w:val="both"/>
        <w:rPr>
          <w:rFonts w:ascii="Verdana" w:hAnsi="Verdana"/>
          <w:snapToGrid w:val="0"/>
          <w:sz w:val="20"/>
          <w:szCs w:val="20"/>
        </w:rPr>
      </w:pPr>
    </w:p>
    <w:p w14:paraId="5CCB3E55" w14:textId="77777777" w:rsidR="00D37FA0" w:rsidRPr="009D2AC7" w:rsidRDefault="00D37FA0" w:rsidP="00D37FA0">
      <w:pPr>
        <w:numPr>
          <w:ilvl w:val="0"/>
          <w:numId w:val="7"/>
        </w:numPr>
        <w:ind w:left="0" w:firstLine="567"/>
        <w:contextualSpacing/>
        <w:rPr>
          <w:rFonts w:ascii="Verdana" w:hAnsi="Verdana"/>
          <w:b/>
          <w:sz w:val="20"/>
        </w:rPr>
      </w:pPr>
      <w:r w:rsidRPr="009D2AC7">
        <w:rPr>
          <w:rFonts w:ascii="Verdana" w:hAnsi="Verdana"/>
          <w:b/>
          <w:sz w:val="20"/>
        </w:rPr>
        <w:t>Изисквания свързани със сигурността</w:t>
      </w:r>
    </w:p>
    <w:p w14:paraId="7C233BE2" w14:textId="77777777" w:rsidR="00D37FA0" w:rsidRPr="009D2AC7" w:rsidRDefault="00D37FA0" w:rsidP="00D37FA0">
      <w:pPr>
        <w:pStyle w:val="stily"/>
        <w:numPr>
          <w:ilvl w:val="0"/>
          <w:numId w:val="0"/>
        </w:numPr>
        <w:tabs>
          <w:tab w:val="clear" w:pos="708"/>
          <w:tab w:val="left" w:pos="567"/>
          <w:tab w:val="left" w:pos="760"/>
        </w:tabs>
        <w:snapToGrid w:val="0"/>
        <w:spacing w:before="120" w:after="120" w:line="240" w:lineRule="auto"/>
        <w:jc w:val="both"/>
        <w:rPr>
          <w:rFonts w:ascii="Verdana" w:hAnsi="Verdana"/>
          <w:snapToGrid w:val="0"/>
          <w:sz w:val="20"/>
          <w:szCs w:val="20"/>
          <w:lang w:val="ru-RU" w:eastAsia="bg-BG"/>
        </w:rPr>
      </w:pPr>
      <w:r w:rsidRPr="009D2AC7">
        <w:rPr>
          <w:rFonts w:ascii="Verdana" w:hAnsi="Verdana"/>
          <w:snapToGrid w:val="0"/>
          <w:sz w:val="20"/>
          <w:szCs w:val="20"/>
          <w:lang w:val="ru-RU" w:eastAsia="bg-BG"/>
        </w:rPr>
        <w:t>Изпълнителят се задължава в срок до 10 работни дни след подписване на договора да представи на основание Постановление №181 от 20.07.2009 г. на МС и във връзка с чл.4, ал.4 от ЗДАНС и чл.40 т.2 от ППЗДАНС необходимия комплект документи за всички свои служители, които ще работят на обекта, с цел издаване на разрешение за достъп до стратегическите обекти и зони от състава на „Софийска вода“ АД. Документите се предоставят на контролиращия служител по договора, при което се подписва приемо-предавателен протокол. Те трябва да бъдат оригинали или заверени копия „Вярно с оригинала“, подпис и печат на Изпълнителя.</w:t>
      </w:r>
    </w:p>
    <w:p w14:paraId="6EBD5AB7" w14:textId="77777777" w:rsidR="00D37FA0" w:rsidRPr="009D2AC7" w:rsidRDefault="00D37FA0" w:rsidP="00D37FA0">
      <w:pPr>
        <w:keepNext/>
        <w:keepLines/>
        <w:spacing w:before="120" w:after="120"/>
        <w:ind w:left="720"/>
        <w:jc w:val="both"/>
        <w:rPr>
          <w:rFonts w:ascii="Verdana" w:hAnsi="Verdana"/>
          <w:sz w:val="20"/>
          <w:lang w:val="ru-RU"/>
        </w:rPr>
      </w:pPr>
      <w:r w:rsidRPr="009D2AC7">
        <w:rPr>
          <w:rFonts w:ascii="Verdana" w:hAnsi="Verdana"/>
          <w:sz w:val="20"/>
          <w:lang w:val="ru-RU"/>
        </w:rPr>
        <w:t xml:space="preserve">Необходимият комплект документи са както следва: </w:t>
      </w:r>
    </w:p>
    <w:p w14:paraId="714E0401" w14:textId="77777777" w:rsidR="00D37FA0" w:rsidRPr="009D2AC7" w:rsidRDefault="00D37FA0" w:rsidP="00D37FA0">
      <w:pPr>
        <w:keepNext/>
        <w:keepLines/>
        <w:numPr>
          <w:ilvl w:val="0"/>
          <w:numId w:val="20"/>
        </w:numPr>
        <w:spacing w:before="120" w:after="120"/>
        <w:ind w:left="1560" w:hanging="567"/>
        <w:jc w:val="both"/>
        <w:rPr>
          <w:rFonts w:ascii="Verdana" w:hAnsi="Verdana"/>
          <w:sz w:val="20"/>
        </w:rPr>
      </w:pPr>
      <w:r w:rsidRPr="009D2AC7">
        <w:rPr>
          <w:rFonts w:ascii="Verdana" w:hAnsi="Verdana"/>
          <w:sz w:val="20"/>
        </w:rPr>
        <w:t>Свидетелство за съдимост;</w:t>
      </w:r>
    </w:p>
    <w:p w14:paraId="58FC9F5C" w14:textId="77777777" w:rsidR="00D37FA0" w:rsidRPr="009D2AC7" w:rsidRDefault="00D37FA0" w:rsidP="00D37FA0">
      <w:pPr>
        <w:keepNext/>
        <w:keepLines/>
        <w:numPr>
          <w:ilvl w:val="0"/>
          <w:numId w:val="20"/>
        </w:numPr>
        <w:spacing w:before="120" w:after="120"/>
        <w:ind w:left="1560" w:hanging="567"/>
        <w:jc w:val="both"/>
        <w:rPr>
          <w:rFonts w:ascii="Verdana" w:hAnsi="Verdana"/>
          <w:sz w:val="20"/>
          <w:lang w:val="ru-RU"/>
        </w:rPr>
      </w:pPr>
      <w:r w:rsidRPr="009D2AC7">
        <w:rPr>
          <w:rFonts w:ascii="Verdana" w:hAnsi="Verdana"/>
          <w:sz w:val="20"/>
          <w:lang w:val="ru-RU"/>
        </w:rPr>
        <w:t>Медицинска справка от Център за психично здраве, че лицето не се води на диспансерен отчет;</w:t>
      </w:r>
    </w:p>
    <w:p w14:paraId="6E7A7625" w14:textId="77777777" w:rsidR="00D37FA0" w:rsidRPr="009D2AC7" w:rsidRDefault="00D37FA0" w:rsidP="00D37FA0">
      <w:pPr>
        <w:keepNext/>
        <w:keepLines/>
        <w:numPr>
          <w:ilvl w:val="0"/>
          <w:numId w:val="20"/>
        </w:numPr>
        <w:spacing w:before="120" w:after="120"/>
        <w:ind w:left="1560" w:hanging="567"/>
        <w:jc w:val="both"/>
        <w:rPr>
          <w:rFonts w:ascii="Verdana" w:hAnsi="Verdana"/>
          <w:sz w:val="20"/>
        </w:rPr>
      </w:pPr>
      <w:r w:rsidRPr="009D2AC7">
        <w:rPr>
          <w:rFonts w:ascii="Verdana" w:hAnsi="Verdana"/>
          <w:sz w:val="20"/>
          <w:lang w:val="ru-RU"/>
        </w:rPr>
        <w:t xml:space="preserve">Служебна бележка от органите на прокуратурата или НСлС за липса на водени досъдебни или съдебни производства (бул. </w:t>
      </w:r>
      <w:r w:rsidRPr="009D2AC7">
        <w:rPr>
          <w:rFonts w:ascii="Verdana" w:hAnsi="Verdana"/>
          <w:sz w:val="20"/>
        </w:rPr>
        <w:t xml:space="preserve">Д-р Г.М. Димитров 42, София); </w:t>
      </w:r>
    </w:p>
    <w:p w14:paraId="6B134E98" w14:textId="77777777" w:rsidR="00D37FA0" w:rsidRPr="009D2AC7" w:rsidRDefault="00D37FA0" w:rsidP="00D37FA0">
      <w:pPr>
        <w:keepNext/>
        <w:keepLines/>
        <w:numPr>
          <w:ilvl w:val="0"/>
          <w:numId w:val="20"/>
        </w:numPr>
        <w:spacing w:before="120" w:after="120"/>
        <w:ind w:left="1560" w:hanging="567"/>
        <w:jc w:val="both"/>
        <w:rPr>
          <w:rFonts w:ascii="Verdana" w:hAnsi="Verdana"/>
          <w:b/>
          <w:sz w:val="20"/>
          <w:lang w:val="ru-RU"/>
        </w:rPr>
      </w:pPr>
      <w:r w:rsidRPr="009D2AC7">
        <w:rPr>
          <w:rFonts w:ascii="Verdana" w:hAnsi="Verdana"/>
          <w:sz w:val="20"/>
          <w:lang w:val="ru-RU"/>
        </w:rPr>
        <w:t>Попълнен въпросник - Приложение № 6 от „Правилника за прилагане на закона за ДАНС“ (по образец)</w:t>
      </w:r>
      <w:r w:rsidRPr="009D2AC7">
        <w:rPr>
          <w:rFonts w:ascii="Verdana" w:hAnsi="Verdana"/>
          <w:bCs/>
          <w:sz w:val="20"/>
          <w:lang w:val="ru-RU"/>
        </w:rPr>
        <w:t>.</w:t>
      </w:r>
    </w:p>
    <w:p w14:paraId="5EBAFF73" w14:textId="77777777" w:rsidR="00D37FA0" w:rsidRPr="009D2AC7" w:rsidRDefault="00D37FA0" w:rsidP="00D37FA0">
      <w:pPr>
        <w:numPr>
          <w:ilvl w:val="0"/>
          <w:numId w:val="17"/>
        </w:numPr>
        <w:spacing w:before="60" w:after="60" w:line="276" w:lineRule="auto"/>
        <w:ind w:left="426" w:hanging="426"/>
        <w:contextualSpacing/>
        <w:jc w:val="both"/>
        <w:rPr>
          <w:rFonts w:ascii="Verdana" w:hAnsi="Verdana"/>
          <w:b/>
          <w:sz w:val="20"/>
        </w:rPr>
      </w:pPr>
    </w:p>
    <w:p w14:paraId="46E6BDB6" w14:textId="77777777" w:rsidR="00D37FA0" w:rsidRPr="009D2AC7" w:rsidRDefault="00D37FA0" w:rsidP="00D37FA0">
      <w:pPr>
        <w:numPr>
          <w:ilvl w:val="0"/>
          <w:numId w:val="7"/>
        </w:numPr>
        <w:ind w:left="0" w:firstLine="567"/>
        <w:contextualSpacing/>
        <w:rPr>
          <w:rFonts w:ascii="Verdana" w:eastAsia="Arial Unicode MS" w:hAnsi="Verdana" w:cs="Arial Unicode MS"/>
          <w:b/>
          <w:bCs/>
          <w:sz w:val="20"/>
          <w:lang w:val="ru-RU"/>
        </w:rPr>
      </w:pPr>
      <w:r w:rsidRPr="009D2AC7">
        <w:rPr>
          <w:rFonts w:ascii="Verdana" w:eastAsia="Calibri" w:hAnsi="Verdana" w:cs="Calibri"/>
          <w:b/>
          <w:sz w:val="20"/>
          <w:lang w:val="ru-RU"/>
        </w:rPr>
        <w:t>ПОДИЗПЪЛНИТЕЛ</w:t>
      </w:r>
    </w:p>
    <w:p w14:paraId="1D08CE47" w14:textId="77777777" w:rsidR="00D37FA0" w:rsidRPr="009D2AC7" w:rsidRDefault="00D37FA0" w:rsidP="00D37FA0">
      <w:pPr>
        <w:ind w:left="567"/>
        <w:contextualSpacing/>
        <w:rPr>
          <w:rFonts w:ascii="Verdana" w:eastAsia="Arial Unicode MS" w:hAnsi="Verdana" w:cs="Arial Unicode MS"/>
          <w:b/>
          <w:bCs/>
          <w:sz w:val="20"/>
          <w:lang w:val="ru-RU"/>
        </w:rPr>
      </w:pPr>
    </w:p>
    <w:p w14:paraId="75DE477E" w14:textId="77777777" w:rsidR="00D37FA0" w:rsidRPr="009D2AC7" w:rsidRDefault="00D37FA0" w:rsidP="00D37FA0">
      <w:pPr>
        <w:numPr>
          <w:ilvl w:val="0"/>
          <w:numId w:val="21"/>
        </w:numPr>
        <w:tabs>
          <w:tab w:val="center" w:pos="567"/>
          <w:tab w:val="right" w:pos="9072"/>
        </w:tabs>
        <w:spacing w:after="200" w:line="276" w:lineRule="auto"/>
        <w:ind w:left="567" w:hanging="567"/>
        <w:jc w:val="both"/>
        <w:rPr>
          <w:rFonts w:ascii="Verdana" w:eastAsia="Calibri" w:hAnsi="Verdana" w:cs="Calibri"/>
          <w:sz w:val="20"/>
          <w:lang w:val="ru-RU"/>
        </w:rPr>
      </w:pPr>
      <w:r w:rsidRPr="009D2AC7">
        <w:rPr>
          <w:rFonts w:ascii="Verdana" w:eastAsia="Calibri" w:hAnsi="Verdana" w:cs="Calibri"/>
          <w:sz w:val="20"/>
          <w:lang w:val="ru-RU"/>
        </w:rPr>
        <w:t xml:space="preserve">Изпълнителят сключва договор за подизпълнение с подизпълнителите, посочени в офертата при участие в процедурата. </w:t>
      </w:r>
    </w:p>
    <w:p w14:paraId="6B699479" w14:textId="77777777" w:rsidR="00D37FA0" w:rsidRPr="009D2AC7" w:rsidRDefault="00D37FA0" w:rsidP="00D37FA0">
      <w:pPr>
        <w:numPr>
          <w:ilvl w:val="0"/>
          <w:numId w:val="21"/>
        </w:numPr>
        <w:tabs>
          <w:tab w:val="center" w:pos="567"/>
          <w:tab w:val="right" w:pos="9072"/>
        </w:tabs>
        <w:spacing w:after="200" w:line="276" w:lineRule="auto"/>
        <w:ind w:left="567" w:hanging="567"/>
        <w:jc w:val="both"/>
        <w:rPr>
          <w:rFonts w:ascii="Verdana" w:eastAsia="Calibri" w:hAnsi="Verdana" w:cs="Calibri"/>
          <w:sz w:val="20"/>
          <w:lang w:val="ru-RU"/>
        </w:rPr>
      </w:pPr>
      <w:r w:rsidRPr="009D2AC7">
        <w:rPr>
          <w:rFonts w:ascii="Verdana" w:eastAsia="Calibri" w:hAnsi="Verdana" w:cs="Calibri"/>
          <w:sz w:val="20"/>
          <w:lang w:val="ru-RU"/>
        </w:rPr>
        <w:t xml:space="preserve">В срок до 3 дни от сключването на договор за подизпълнение или на допълнително споразумение за замяна на посочен в офертата подизпълнител доставчикът изпраща копие на договора или на допълнителното споразумение </w:t>
      </w:r>
      <w:r w:rsidRPr="009D2AC7">
        <w:rPr>
          <w:rFonts w:ascii="Verdana" w:eastAsia="Calibri" w:hAnsi="Verdana" w:cs="Calibri"/>
          <w:sz w:val="20"/>
          <w:lang w:val="ru-RU"/>
        </w:rPr>
        <w:lastRenderedPageBreak/>
        <w:t xml:space="preserve">на възложителя заедно с доказателства, че са изпълнени условията по чл.66, ал.2 и 11 от ЗОП. </w:t>
      </w:r>
    </w:p>
    <w:p w14:paraId="4C71CEC8" w14:textId="77777777" w:rsidR="00D37FA0" w:rsidRPr="009D2AC7" w:rsidRDefault="00D37FA0" w:rsidP="00D37FA0">
      <w:pPr>
        <w:numPr>
          <w:ilvl w:val="0"/>
          <w:numId w:val="21"/>
        </w:numPr>
        <w:tabs>
          <w:tab w:val="center" w:pos="567"/>
          <w:tab w:val="right" w:pos="9072"/>
        </w:tabs>
        <w:spacing w:after="200" w:line="276" w:lineRule="auto"/>
        <w:ind w:left="567" w:hanging="567"/>
        <w:jc w:val="both"/>
        <w:rPr>
          <w:rFonts w:ascii="Verdana" w:eastAsia="Calibri" w:hAnsi="Verdana" w:cs="Calibri"/>
          <w:sz w:val="20"/>
          <w:lang w:val="ru-RU"/>
        </w:rPr>
      </w:pPr>
      <w:r w:rsidRPr="009D2AC7">
        <w:rPr>
          <w:rFonts w:ascii="Verdana" w:eastAsia="Calibri" w:hAnsi="Verdana" w:cs="Calibri"/>
          <w:sz w:val="20"/>
          <w:lang w:val="ru-RU"/>
        </w:rPr>
        <w:t xml:space="preserve">Подизпълнителите нямат право да превъзлагат една или повече от дейностите, които са включени в предмета на договора за подизпълнение. </w:t>
      </w:r>
    </w:p>
    <w:p w14:paraId="4516ACFE" w14:textId="77777777" w:rsidR="00D37FA0" w:rsidRPr="009D2AC7" w:rsidRDefault="00D37FA0" w:rsidP="00D37FA0">
      <w:pPr>
        <w:numPr>
          <w:ilvl w:val="0"/>
          <w:numId w:val="21"/>
        </w:numPr>
        <w:tabs>
          <w:tab w:val="center" w:pos="567"/>
          <w:tab w:val="right" w:pos="9072"/>
        </w:tabs>
        <w:spacing w:after="200" w:line="276" w:lineRule="auto"/>
        <w:ind w:left="567" w:hanging="567"/>
        <w:jc w:val="both"/>
        <w:rPr>
          <w:rFonts w:ascii="Verdana" w:eastAsia="Calibri" w:hAnsi="Verdana" w:cs="Calibri"/>
          <w:sz w:val="20"/>
          <w:lang w:val="ru-RU"/>
        </w:rPr>
      </w:pPr>
      <w:r w:rsidRPr="009D2AC7">
        <w:rPr>
          <w:rFonts w:ascii="Verdana" w:eastAsia="Calibri" w:hAnsi="Verdana" w:cs="Calibri"/>
          <w:sz w:val="20"/>
          <w:lang w:val="ru-RU"/>
        </w:rPr>
        <w:t xml:space="preserve">Не е нарушение на забраната по предходната точка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 </w:t>
      </w:r>
    </w:p>
    <w:p w14:paraId="11F75A0D" w14:textId="77777777" w:rsidR="00D37FA0" w:rsidRPr="009D2AC7" w:rsidRDefault="00D37FA0" w:rsidP="00D37FA0">
      <w:pPr>
        <w:numPr>
          <w:ilvl w:val="0"/>
          <w:numId w:val="21"/>
        </w:numPr>
        <w:tabs>
          <w:tab w:val="center" w:pos="567"/>
          <w:tab w:val="right" w:pos="9072"/>
        </w:tabs>
        <w:spacing w:after="200" w:line="276" w:lineRule="auto"/>
        <w:ind w:left="567" w:hanging="567"/>
        <w:jc w:val="both"/>
        <w:rPr>
          <w:rFonts w:ascii="Verdana" w:eastAsia="Calibri" w:hAnsi="Verdana" w:cs="Calibri"/>
          <w:sz w:val="20"/>
          <w:lang w:val="ru-RU"/>
        </w:rPr>
      </w:pPr>
      <w:r w:rsidRPr="009D2AC7">
        <w:rPr>
          <w:rFonts w:ascii="Verdana" w:eastAsia="Calibri" w:hAnsi="Verdana" w:cs="Calibri"/>
          <w:sz w:val="20"/>
          <w:lang w:val="ru-RU"/>
        </w:rPr>
        <w:t xml:space="preserve">При изпълнението на договора доставичка и техните подизпълнители са длъжни да спазват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14:paraId="59466D07" w14:textId="77777777" w:rsidR="00D37FA0" w:rsidRPr="009D2AC7" w:rsidRDefault="00D37FA0" w:rsidP="00D37FA0">
      <w:pPr>
        <w:numPr>
          <w:ilvl w:val="0"/>
          <w:numId w:val="21"/>
        </w:numPr>
        <w:tabs>
          <w:tab w:val="center" w:pos="567"/>
          <w:tab w:val="right" w:pos="9072"/>
        </w:tabs>
        <w:spacing w:after="200" w:line="276" w:lineRule="auto"/>
        <w:ind w:left="567" w:hanging="567"/>
        <w:jc w:val="both"/>
        <w:rPr>
          <w:rFonts w:ascii="Verdana" w:eastAsia="Calibri" w:hAnsi="Verdana" w:cs="Calibri"/>
          <w:sz w:val="20"/>
          <w:lang w:val="ru-RU"/>
        </w:rPr>
      </w:pPr>
      <w:r w:rsidRPr="009D2AC7">
        <w:rPr>
          <w:rFonts w:ascii="Verdana" w:eastAsia="Calibri" w:hAnsi="Verdana" w:cs="Calibri"/>
          <w:sz w:val="20"/>
          <w:lang w:val="ru-RU"/>
        </w:rPr>
        <w:t>Когато частта от поръчката, която се изпълнява от подизпълнител, може да бъде предадена като отделен обект на доставчика или на възложителя, възложителят заплаща възнаграждение за тази част на подизпълнителя. Възложителят има право да откаже плащане по този член, когато искането за плащане е оспорено, до момента на отстраняване на причината за отказа.</w:t>
      </w:r>
    </w:p>
    <w:p w14:paraId="7DD18A3E" w14:textId="77777777" w:rsidR="00D37FA0" w:rsidRPr="009D2AC7" w:rsidRDefault="00D37FA0" w:rsidP="00D37FA0">
      <w:pPr>
        <w:numPr>
          <w:ilvl w:val="0"/>
          <w:numId w:val="21"/>
        </w:numPr>
        <w:tabs>
          <w:tab w:val="center" w:pos="567"/>
          <w:tab w:val="right" w:pos="9072"/>
        </w:tabs>
        <w:spacing w:after="200" w:line="276" w:lineRule="auto"/>
        <w:ind w:left="567" w:hanging="567"/>
        <w:jc w:val="both"/>
        <w:rPr>
          <w:rFonts w:ascii="Verdana" w:eastAsia="Calibri" w:hAnsi="Verdana" w:cs="Calibri"/>
          <w:sz w:val="20"/>
          <w:lang w:val="ru-RU"/>
        </w:rPr>
      </w:pPr>
      <w:r w:rsidRPr="009D2AC7">
        <w:rPr>
          <w:rFonts w:ascii="Verdana" w:eastAsia="Calibri" w:hAnsi="Verdana" w:cs="Calibri"/>
          <w:sz w:val="20"/>
          <w:lang w:val="ru-RU"/>
        </w:rPr>
        <w:t xml:space="preserve">Разплащанията по предходната точка се осъществяват въз основа на искане, отправено от подизпълнителя до възложителя чрез доставчика, който е длъжен да го предостави на възложителя в 15-дневен срок от получаването му. </w:t>
      </w:r>
    </w:p>
    <w:p w14:paraId="6AB17185" w14:textId="77777777" w:rsidR="00D37FA0" w:rsidRPr="009D2AC7" w:rsidRDefault="00D37FA0" w:rsidP="00D37FA0">
      <w:pPr>
        <w:numPr>
          <w:ilvl w:val="0"/>
          <w:numId w:val="21"/>
        </w:numPr>
        <w:tabs>
          <w:tab w:val="center" w:pos="567"/>
          <w:tab w:val="right" w:pos="9072"/>
        </w:tabs>
        <w:spacing w:after="200" w:line="276" w:lineRule="auto"/>
        <w:ind w:left="567" w:hanging="567"/>
        <w:jc w:val="both"/>
        <w:rPr>
          <w:rFonts w:ascii="Verdana" w:eastAsia="Calibri" w:hAnsi="Verdana" w:cs="Calibri"/>
          <w:sz w:val="20"/>
          <w:lang w:val="ru-RU"/>
        </w:rPr>
      </w:pPr>
      <w:r w:rsidRPr="009D2AC7">
        <w:rPr>
          <w:rFonts w:ascii="Verdana" w:eastAsia="Calibri" w:hAnsi="Verdana" w:cs="Calibri"/>
          <w:sz w:val="20"/>
          <w:lang w:val="ru-RU"/>
        </w:rPr>
        <w:t xml:space="preserve">Към искането по предходната точка доставчикът предоставя становище, от което да е видно дали оспорва плащанията или част от тях като недължими. </w:t>
      </w:r>
    </w:p>
    <w:p w14:paraId="345CE50B" w14:textId="77777777" w:rsidR="00D37FA0" w:rsidRPr="009D2AC7" w:rsidRDefault="00D37FA0" w:rsidP="00D37FA0">
      <w:pPr>
        <w:numPr>
          <w:ilvl w:val="0"/>
          <w:numId w:val="21"/>
        </w:numPr>
        <w:tabs>
          <w:tab w:val="center" w:pos="567"/>
          <w:tab w:val="right" w:pos="9072"/>
        </w:tabs>
        <w:spacing w:after="200" w:line="276" w:lineRule="auto"/>
        <w:ind w:left="567" w:hanging="567"/>
        <w:jc w:val="both"/>
        <w:rPr>
          <w:rFonts w:ascii="Verdana" w:eastAsia="Calibri" w:hAnsi="Verdana" w:cs="Calibri"/>
          <w:sz w:val="20"/>
          <w:lang w:val="ru-RU"/>
        </w:rPr>
      </w:pPr>
      <w:r w:rsidRPr="009D2AC7">
        <w:rPr>
          <w:rFonts w:ascii="Verdana" w:eastAsia="Calibri" w:hAnsi="Verdana" w:cs="Calibri"/>
          <w:sz w:val="20"/>
          <w:lang w:val="ru-RU"/>
        </w:rPr>
        <w:t xml:space="preserve">Независимо от възможността за използване на подизпълнители отговорността за изпълнение на договора за обществена поръчка е на доставчика. </w:t>
      </w:r>
    </w:p>
    <w:p w14:paraId="6ACB95C9" w14:textId="77777777" w:rsidR="00D37FA0" w:rsidRPr="009D2AC7" w:rsidRDefault="00D37FA0" w:rsidP="00D37FA0">
      <w:pPr>
        <w:numPr>
          <w:ilvl w:val="0"/>
          <w:numId w:val="21"/>
        </w:numPr>
        <w:tabs>
          <w:tab w:val="right" w:pos="567"/>
        </w:tabs>
        <w:spacing w:after="200" w:line="276" w:lineRule="auto"/>
        <w:ind w:left="567" w:hanging="567"/>
        <w:jc w:val="both"/>
        <w:rPr>
          <w:rFonts w:ascii="Verdana" w:eastAsia="Calibri" w:hAnsi="Verdana" w:cs="Calibri"/>
          <w:sz w:val="20"/>
          <w:lang w:val="ru-RU"/>
        </w:rPr>
      </w:pPr>
      <w:r w:rsidRPr="009D2AC7">
        <w:rPr>
          <w:rFonts w:ascii="Verdana" w:eastAsia="Calibri" w:hAnsi="Verdana" w:cs="Calibri"/>
          <w:sz w:val="20"/>
          <w:lang w:val="ru-RU"/>
        </w:rPr>
        <w:t xml:space="preserve">При обществени поръчки за СТРОИТЕЛСТВО, както и за УСЛУГИ, чието изпълнение се предоставя в обект на възложителя, след сключване на договора и най-късно преди започване на изпълнението му, доставчикът уведомява възложителя за името, данните за контакт и представителите на подизпълнителите, посочени в офертата. Доставчикът уведомява възложителя за всякакви промени в предоставената информация в хода на изпълнението на поръчката. </w:t>
      </w:r>
    </w:p>
    <w:p w14:paraId="1F3E221A" w14:textId="77777777" w:rsidR="00D37FA0" w:rsidRPr="009D2AC7" w:rsidRDefault="00D37FA0" w:rsidP="00D37FA0">
      <w:pPr>
        <w:numPr>
          <w:ilvl w:val="0"/>
          <w:numId w:val="21"/>
        </w:numPr>
        <w:tabs>
          <w:tab w:val="right" w:pos="567"/>
        </w:tabs>
        <w:spacing w:after="200" w:line="276" w:lineRule="auto"/>
        <w:ind w:left="567" w:hanging="567"/>
        <w:jc w:val="both"/>
        <w:rPr>
          <w:rFonts w:ascii="Verdana" w:eastAsia="Calibri" w:hAnsi="Verdana" w:cs="Calibri"/>
          <w:sz w:val="20"/>
          <w:lang w:val="ru-RU"/>
        </w:rPr>
      </w:pPr>
      <w:r w:rsidRPr="009D2AC7">
        <w:rPr>
          <w:rFonts w:ascii="Verdana" w:eastAsia="Calibri" w:hAnsi="Verdana" w:cs="Calibri"/>
          <w:sz w:val="20"/>
          <w:lang w:val="ru-RU"/>
        </w:rPr>
        <w:t xml:space="preserve">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 </w:t>
      </w:r>
    </w:p>
    <w:p w14:paraId="2DAF1072" w14:textId="77777777" w:rsidR="00D37FA0" w:rsidRPr="009D2AC7" w:rsidRDefault="00D37FA0" w:rsidP="00D37FA0">
      <w:pPr>
        <w:numPr>
          <w:ilvl w:val="1"/>
          <w:numId w:val="21"/>
        </w:numPr>
        <w:tabs>
          <w:tab w:val="right" w:pos="567"/>
        </w:tabs>
        <w:spacing w:after="200" w:line="276" w:lineRule="auto"/>
        <w:jc w:val="both"/>
        <w:rPr>
          <w:rFonts w:ascii="Verdana" w:eastAsia="Calibri" w:hAnsi="Verdana" w:cs="Calibri"/>
          <w:sz w:val="20"/>
          <w:lang w:val="ru-RU"/>
        </w:rPr>
      </w:pPr>
      <w:r w:rsidRPr="009D2AC7">
        <w:rPr>
          <w:rFonts w:ascii="Verdana" w:eastAsia="Calibri" w:hAnsi="Verdana" w:cs="Calibri"/>
          <w:sz w:val="20"/>
          <w:lang w:val="ru-RU"/>
        </w:rPr>
        <w:t xml:space="preserve">за новия подизпълнител не са налице основанията за отстраняване в процедурата; </w:t>
      </w:r>
    </w:p>
    <w:p w14:paraId="3016A674" w14:textId="77777777" w:rsidR="00D37FA0" w:rsidRPr="009D2AC7" w:rsidRDefault="00D37FA0" w:rsidP="00D37FA0">
      <w:pPr>
        <w:numPr>
          <w:ilvl w:val="1"/>
          <w:numId w:val="21"/>
        </w:numPr>
        <w:tabs>
          <w:tab w:val="right" w:pos="567"/>
        </w:tabs>
        <w:spacing w:after="200" w:line="276" w:lineRule="auto"/>
        <w:jc w:val="both"/>
        <w:rPr>
          <w:rFonts w:ascii="Verdana" w:eastAsia="Calibri" w:hAnsi="Verdana" w:cs="Calibri"/>
          <w:sz w:val="20"/>
          <w:lang w:val="ru-RU"/>
        </w:rPr>
      </w:pPr>
      <w:r w:rsidRPr="009D2AC7">
        <w:rPr>
          <w:rFonts w:ascii="Verdana" w:eastAsia="Calibri" w:hAnsi="Verdana" w:cs="Calibri"/>
          <w:sz w:val="20"/>
          <w:lang w:val="ru-RU"/>
        </w:rPr>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14:paraId="6FFC7D17" w14:textId="77777777" w:rsidR="00D37FA0" w:rsidRPr="009D2AC7" w:rsidRDefault="00D37FA0" w:rsidP="00D37FA0">
      <w:pPr>
        <w:numPr>
          <w:ilvl w:val="0"/>
          <w:numId w:val="21"/>
        </w:numPr>
        <w:tabs>
          <w:tab w:val="right" w:pos="567"/>
        </w:tabs>
        <w:spacing w:after="200" w:line="276" w:lineRule="auto"/>
        <w:ind w:left="567" w:hanging="567"/>
        <w:jc w:val="both"/>
        <w:rPr>
          <w:rFonts w:ascii="Verdana" w:eastAsia="Calibri" w:hAnsi="Verdana" w:cs="Calibri"/>
          <w:sz w:val="20"/>
          <w:lang w:val="ru-RU"/>
        </w:rPr>
      </w:pPr>
      <w:r w:rsidRPr="009D2AC7">
        <w:rPr>
          <w:rFonts w:ascii="Verdana" w:eastAsia="Calibri" w:hAnsi="Verdana" w:cs="Calibri"/>
          <w:sz w:val="20"/>
          <w:lang w:val="ru-RU"/>
        </w:rPr>
        <w:lastRenderedPageBreak/>
        <w:t xml:space="preserve">При замяна или включване на подизпълнител изпълнителят представя на възложителя всички документи, които доказват изпълнението на условията по предходната точка. </w:t>
      </w:r>
    </w:p>
    <w:p w14:paraId="70438904" w14:textId="77777777" w:rsidR="0047368B" w:rsidRPr="004149AA" w:rsidRDefault="0047368B" w:rsidP="0047368B">
      <w:pPr>
        <w:spacing w:after="200" w:line="276" w:lineRule="auto"/>
        <w:rPr>
          <w:rFonts w:ascii="Verdana" w:hAnsi="Verdana"/>
          <w:b/>
          <w:sz w:val="20"/>
          <w:szCs w:val="20"/>
          <w:lang w:val="ru-RU" w:eastAsia="bg-BG"/>
        </w:rPr>
      </w:pPr>
    </w:p>
    <w:p w14:paraId="69EC62D9" w14:textId="77777777" w:rsidR="0047368B" w:rsidRPr="004149AA" w:rsidRDefault="0047368B" w:rsidP="0047368B">
      <w:pPr>
        <w:ind w:firstLine="851"/>
        <w:rPr>
          <w:rFonts w:ascii="Calibri" w:eastAsia="Calibri" w:hAnsi="Calibri"/>
          <w:sz w:val="22"/>
          <w:szCs w:val="22"/>
          <w:vertAlign w:val="superscript"/>
          <w:lang w:val="ru-RU"/>
        </w:rPr>
      </w:pPr>
    </w:p>
    <w:p w14:paraId="2C991D8A" w14:textId="77777777" w:rsidR="0047368B" w:rsidRDefault="0047368B" w:rsidP="0047368B">
      <w:pPr>
        <w:spacing w:after="200" w:line="276" w:lineRule="auto"/>
        <w:rPr>
          <w:rFonts w:ascii="Verdana" w:hAnsi="Verdana"/>
          <w:b/>
          <w:sz w:val="20"/>
          <w:szCs w:val="20"/>
          <w:lang w:val="bg-BG" w:eastAsia="bg-BG"/>
        </w:rPr>
      </w:pPr>
      <w:r w:rsidRPr="004149AA">
        <w:rPr>
          <w:rFonts w:ascii="Verdana" w:hAnsi="Verdana"/>
          <w:b/>
          <w:sz w:val="20"/>
          <w:szCs w:val="20"/>
          <w:lang w:val="bg-BG" w:eastAsia="bg-BG"/>
        </w:rPr>
        <w:br w:type="page"/>
      </w:r>
    </w:p>
    <w:p w14:paraId="090EF088" w14:textId="77777777" w:rsidR="0047368B" w:rsidRDefault="0047368B" w:rsidP="0047368B">
      <w:pPr>
        <w:spacing w:after="200" w:line="276" w:lineRule="auto"/>
        <w:rPr>
          <w:rFonts w:ascii="Verdana" w:hAnsi="Verdana"/>
          <w:b/>
          <w:sz w:val="20"/>
          <w:szCs w:val="20"/>
          <w:lang w:val="bg-BG" w:eastAsia="bg-BG"/>
        </w:rPr>
      </w:pPr>
      <w:r w:rsidRPr="00576876">
        <w:rPr>
          <w:rFonts w:ascii="Times New Roman" w:hAnsi="Times New Roman"/>
          <w:bCs/>
          <w:iCs/>
          <w:lang w:val="bg-BG" w:eastAsia="bg-BG"/>
        </w:rPr>
        <w:lastRenderedPageBreak/>
        <w:t>Приложение № 2 – Техническо предложение на ИЗПЪЛНИТЕЛЯ</w:t>
      </w:r>
    </w:p>
    <w:p w14:paraId="1D2E4A21" w14:textId="77777777" w:rsidR="0047368B" w:rsidRDefault="0047368B" w:rsidP="0047368B">
      <w:pPr>
        <w:spacing w:after="200" w:line="276" w:lineRule="auto"/>
        <w:rPr>
          <w:rFonts w:ascii="Verdana" w:hAnsi="Verdana"/>
          <w:b/>
          <w:sz w:val="20"/>
          <w:szCs w:val="20"/>
          <w:lang w:val="bg-BG" w:eastAsia="bg-BG"/>
        </w:rPr>
      </w:pPr>
    </w:p>
    <w:p w14:paraId="5DE270AA" w14:textId="77777777" w:rsidR="0047368B" w:rsidRPr="004149AA" w:rsidRDefault="0047368B" w:rsidP="0047368B">
      <w:pPr>
        <w:rPr>
          <w:lang w:val="bg-BG"/>
        </w:rPr>
      </w:pPr>
      <w:bookmarkStart w:id="0" w:name="_GoBack"/>
      <w:bookmarkEnd w:id="0"/>
    </w:p>
    <w:p w14:paraId="3D36ACF8" w14:textId="77777777" w:rsidR="00D225D3" w:rsidRDefault="00D225D3" w:rsidP="0047368B">
      <w:pPr>
        <w:spacing w:after="200" w:line="276" w:lineRule="auto"/>
        <w:ind w:left="360"/>
        <w:jc w:val="both"/>
        <w:rPr>
          <w:rFonts w:ascii="Verdana" w:hAnsi="Verdana"/>
          <w:b/>
          <w:sz w:val="20"/>
          <w:szCs w:val="20"/>
          <w:lang w:val="ru-RU" w:eastAsia="bg-BG"/>
        </w:rPr>
      </w:pPr>
    </w:p>
    <w:p w14:paraId="6B23E83F" w14:textId="251BE957" w:rsidR="0047368B" w:rsidRPr="00230BCA" w:rsidRDefault="0047368B" w:rsidP="00CD33CF">
      <w:pPr>
        <w:spacing w:after="200" w:line="276" w:lineRule="auto"/>
        <w:jc w:val="both"/>
        <w:rPr>
          <w:rFonts w:ascii="Verdana" w:hAnsi="Verdana"/>
          <w:b/>
          <w:sz w:val="20"/>
          <w:szCs w:val="20"/>
          <w:lang w:val="bg-BG" w:eastAsia="bg-BG"/>
        </w:rPr>
      </w:pPr>
    </w:p>
    <w:p w14:paraId="7FF23F0C" w14:textId="20E493AE" w:rsidR="0047368B" w:rsidRPr="00CD33CF" w:rsidRDefault="0047368B" w:rsidP="00CD33CF">
      <w:pPr>
        <w:keepLines/>
        <w:spacing w:before="120" w:after="120"/>
        <w:jc w:val="center"/>
        <w:rPr>
          <w:rFonts w:ascii="Verdana" w:hAnsi="Verdana"/>
          <w:b/>
          <w:sz w:val="20"/>
          <w:szCs w:val="20"/>
          <w:u w:val="single"/>
          <w:lang w:val="bg-BG"/>
        </w:rPr>
        <w:sectPr w:rsidR="0047368B" w:rsidRPr="00CD33CF" w:rsidSect="00D6191C">
          <w:headerReference w:type="default" r:id="rId8"/>
          <w:footerReference w:type="default" r:id="rId9"/>
          <w:pgSz w:w="11906" w:h="16838" w:code="9"/>
          <w:pgMar w:top="851" w:right="1440" w:bottom="1559" w:left="1440" w:header="709" w:footer="181" w:gutter="0"/>
          <w:cols w:space="708"/>
          <w:docGrid w:linePitch="360"/>
        </w:sectPr>
      </w:pPr>
    </w:p>
    <w:p w14:paraId="0B69B3D6" w14:textId="77777777" w:rsidR="0047368B" w:rsidRPr="0047368B" w:rsidRDefault="0047368B" w:rsidP="0047368B">
      <w:pPr>
        <w:autoSpaceDE w:val="0"/>
        <w:autoSpaceDN w:val="0"/>
        <w:adjustRightInd w:val="0"/>
        <w:jc w:val="both"/>
        <w:rPr>
          <w:rFonts w:ascii="Times New Roman" w:hAnsi="Times New Roman"/>
          <w:bCs/>
          <w:iCs/>
          <w:lang w:val="bg-BG" w:eastAsia="bg-BG"/>
        </w:rPr>
      </w:pPr>
      <w:bookmarkStart w:id="1" w:name="_Ref64275411"/>
      <w:r w:rsidRPr="0047368B">
        <w:rPr>
          <w:rFonts w:ascii="Times New Roman" w:hAnsi="Times New Roman"/>
          <w:bCs/>
          <w:iCs/>
          <w:lang w:val="bg-BG" w:eastAsia="bg-BG"/>
        </w:rPr>
        <w:lastRenderedPageBreak/>
        <w:t>Приложение № 3 – Ценово предложение на ИЗПЪЛНИТЕЛЯ;</w:t>
      </w:r>
    </w:p>
    <w:p w14:paraId="7124D19C" w14:textId="77777777" w:rsidR="0047368B" w:rsidRPr="004149AA" w:rsidRDefault="0047368B" w:rsidP="0047368B">
      <w:pPr>
        <w:keepLines/>
        <w:spacing w:before="120" w:after="120"/>
        <w:outlineLvl w:val="1"/>
        <w:rPr>
          <w:rFonts w:ascii="Verdana" w:hAnsi="Verdana"/>
          <w:b/>
          <w:bCs/>
          <w:sz w:val="20"/>
          <w:szCs w:val="20"/>
          <w:lang w:val="bg-BG"/>
        </w:rPr>
      </w:pPr>
    </w:p>
    <w:bookmarkEnd w:id="1"/>
    <w:p w14:paraId="4DB72850" w14:textId="77777777" w:rsidR="00D37FA0" w:rsidRPr="009D2AC7" w:rsidRDefault="00D37FA0" w:rsidP="00D37FA0">
      <w:pPr>
        <w:jc w:val="center"/>
        <w:rPr>
          <w:rFonts w:ascii="Verdana" w:hAnsi="Verdana"/>
          <w:b/>
          <w:sz w:val="20"/>
          <w:szCs w:val="20"/>
        </w:rPr>
      </w:pPr>
      <w:r w:rsidRPr="009D2AC7">
        <w:rPr>
          <w:rFonts w:ascii="Verdana" w:hAnsi="Verdana"/>
          <w:b/>
          <w:sz w:val="20"/>
          <w:szCs w:val="20"/>
        </w:rPr>
        <w:t>ЦЕНОВИ ДОКУМЕНТ</w:t>
      </w:r>
    </w:p>
    <w:p w14:paraId="06926593" w14:textId="77777777" w:rsidR="00D37FA0" w:rsidRPr="009D2AC7" w:rsidRDefault="00D37FA0" w:rsidP="00D37FA0">
      <w:pPr>
        <w:jc w:val="center"/>
        <w:rPr>
          <w:rFonts w:ascii="Verdana" w:hAnsi="Verdana"/>
          <w:b/>
          <w:sz w:val="20"/>
          <w:szCs w:val="20"/>
        </w:rPr>
      </w:pPr>
    </w:p>
    <w:p w14:paraId="394F6A15" w14:textId="77777777" w:rsidR="00D37FA0" w:rsidRPr="009D2AC7" w:rsidRDefault="00D37FA0" w:rsidP="00D37FA0">
      <w:pPr>
        <w:jc w:val="both"/>
        <w:rPr>
          <w:rFonts w:ascii="Verdana" w:hAnsi="Verdana"/>
          <w:b/>
          <w:sz w:val="20"/>
          <w:szCs w:val="20"/>
        </w:rPr>
      </w:pPr>
      <w:r w:rsidRPr="009D2AC7">
        <w:rPr>
          <w:rFonts w:ascii="Verdana" w:hAnsi="Verdana"/>
          <w:b/>
          <w:sz w:val="20"/>
          <w:szCs w:val="20"/>
        </w:rPr>
        <w:t>1. ОБЩИ ПОЛОЖЕНИЯ</w:t>
      </w:r>
    </w:p>
    <w:p w14:paraId="36A56B84" w14:textId="77777777" w:rsidR="00D37FA0" w:rsidRPr="009D2AC7" w:rsidRDefault="00D37FA0" w:rsidP="00D37FA0">
      <w:pPr>
        <w:jc w:val="both"/>
        <w:rPr>
          <w:rFonts w:ascii="Verdana" w:hAnsi="Verdana"/>
          <w:sz w:val="20"/>
          <w:szCs w:val="20"/>
        </w:rPr>
      </w:pPr>
      <w:r w:rsidRPr="009D2AC7">
        <w:rPr>
          <w:rFonts w:ascii="Verdana" w:hAnsi="Verdana"/>
          <w:sz w:val="20"/>
          <w:szCs w:val="20"/>
        </w:rPr>
        <w:t>1.1.</w:t>
      </w:r>
      <w:r w:rsidRPr="009D2AC7">
        <w:rPr>
          <w:rFonts w:ascii="Verdana" w:hAnsi="Verdana"/>
          <w:sz w:val="20"/>
          <w:szCs w:val="20"/>
        </w:rPr>
        <w:tab/>
        <w:t>Цените, оферирани от Изпълнителя в Ценовата таблица, се представят в български лева, без ДДС и закръглени с точност до втория знак след десетичната запетая.</w:t>
      </w:r>
    </w:p>
    <w:p w14:paraId="031A702A" w14:textId="77777777" w:rsidR="00D37FA0" w:rsidRPr="009D2AC7" w:rsidRDefault="00D37FA0" w:rsidP="00D37FA0">
      <w:pPr>
        <w:jc w:val="both"/>
        <w:rPr>
          <w:rFonts w:ascii="Verdana" w:hAnsi="Verdana"/>
          <w:sz w:val="20"/>
          <w:szCs w:val="20"/>
        </w:rPr>
      </w:pPr>
      <w:r w:rsidRPr="009D2AC7">
        <w:rPr>
          <w:rFonts w:ascii="Verdana" w:hAnsi="Verdana"/>
          <w:sz w:val="20"/>
          <w:szCs w:val="20"/>
        </w:rPr>
        <w:t>1.2.</w:t>
      </w:r>
      <w:r w:rsidRPr="009D2AC7">
        <w:rPr>
          <w:rFonts w:ascii="Verdana" w:hAnsi="Verdana"/>
          <w:sz w:val="20"/>
          <w:szCs w:val="20"/>
        </w:rPr>
        <w:tab/>
        <w:t>Единичните цени по договора включват всички договорни задължения на Изпълнителя, включително транспортните разходи до обектите на изпълнение.</w:t>
      </w:r>
    </w:p>
    <w:p w14:paraId="284D9A21" w14:textId="77777777" w:rsidR="00D37FA0" w:rsidRPr="009D2AC7" w:rsidRDefault="00D37FA0" w:rsidP="00D37FA0">
      <w:pPr>
        <w:jc w:val="both"/>
        <w:rPr>
          <w:rFonts w:ascii="Verdana" w:hAnsi="Verdana"/>
          <w:sz w:val="20"/>
          <w:szCs w:val="20"/>
        </w:rPr>
      </w:pPr>
      <w:r w:rsidRPr="009D2AC7">
        <w:rPr>
          <w:rFonts w:ascii="Verdana" w:hAnsi="Verdana"/>
          <w:sz w:val="20"/>
          <w:szCs w:val="20"/>
        </w:rPr>
        <w:t>1.3.</w:t>
      </w:r>
      <w:r w:rsidRPr="009D2AC7">
        <w:rPr>
          <w:rFonts w:ascii="Verdana" w:hAnsi="Verdana"/>
          <w:sz w:val="20"/>
          <w:szCs w:val="20"/>
        </w:rPr>
        <w:tab/>
        <w:t>Цените заложени в Ценовата таблица са постоянни за срока на договора, считано от датата на влизане на договора в сила.</w:t>
      </w:r>
    </w:p>
    <w:p w14:paraId="441EB789" w14:textId="77777777" w:rsidR="00D37FA0" w:rsidRPr="009D2AC7" w:rsidRDefault="00D37FA0" w:rsidP="00D37FA0">
      <w:pPr>
        <w:jc w:val="both"/>
        <w:rPr>
          <w:rFonts w:ascii="Verdana" w:hAnsi="Verdana"/>
          <w:sz w:val="20"/>
          <w:szCs w:val="20"/>
        </w:rPr>
      </w:pPr>
      <w:r w:rsidRPr="009D2AC7">
        <w:rPr>
          <w:rFonts w:ascii="Verdana" w:hAnsi="Verdana"/>
          <w:sz w:val="20"/>
          <w:szCs w:val="20"/>
        </w:rPr>
        <w:t>1.4.</w:t>
      </w:r>
      <w:r w:rsidRPr="009D2AC7">
        <w:rPr>
          <w:rFonts w:ascii="Verdana" w:hAnsi="Verdana"/>
          <w:sz w:val="20"/>
          <w:szCs w:val="20"/>
        </w:rPr>
        <w:tab/>
        <w:t>Цените предмет на договора са крайни и от тях са приспаднати всички възможни отстъпки.</w:t>
      </w:r>
    </w:p>
    <w:p w14:paraId="6973E18D" w14:textId="77777777" w:rsidR="00D37FA0" w:rsidRPr="009D2AC7" w:rsidRDefault="00D37FA0" w:rsidP="00D37FA0">
      <w:pPr>
        <w:jc w:val="both"/>
        <w:rPr>
          <w:rFonts w:ascii="Verdana" w:hAnsi="Verdana"/>
          <w:sz w:val="20"/>
          <w:szCs w:val="20"/>
        </w:rPr>
      </w:pPr>
      <w:r w:rsidRPr="009D2AC7">
        <w:rPr>
          <w:rFonts w:ascii="Verdana" w:hAnsi="Verdana"/>
          <w:sz w:val="20"/>
          <w:szCs w:val="20"/>
        </w:rPr>
        <w:t>1.5.</w:t>
      </w:r>
      <w:r w:rsidRPr="009D2AC7">
        <w:rPr>
          <w:rFonts w:ascii="Verdana" w:hAnsi="Verdana"/>
          <w:sz w:val="20"/>
          <w:szCs w:val="20"/>
        </w:rPr>
        <w:tab/>
        <w:t>На Изпълнителя не са гарантирани количества на услугите и продължителност.</w:t>
      </w:r>
    </w:p>
    <w:p w14:paraId="1DA0D5D0" w14:textId="77777777" w:rsidR="00D37FA0" w:rsidRPr="009D2AC7" w:rsidRDefault="00D37FA0" w:rsidP="00D37FA0">
      <w:pPr>
        <w:jc w:val="both"/>
        <w:rPr>
          <w:rFonts w:ascii="Verdana" w:hAnsi="Verdana"/>
          <w:b/>
          <w:sz w:val="20"/>
          <w:szCs w:val="20"/>
        </w:rPr>
      </w:pPr>
      <w:r w:rsidRPr="009D2AC7">
        <w:rPr>
          <w:rFonts w:ascii="Verdana" w:hAnsi="Verdana"/>
          <w:b/>
          <w:sz w:val="20"/>
          <w:szCs w:val="20"/>
        </w:rPr>
        <w:t>2.</w:t>
      </w:r>
      <w:r w:rsidRPr="009D2AC7">
        <w:rPr>
          <w:rFonts w:ascii="Verdana" w:hAnsi="Verdana"/>
          <w:b/>
          <w:sz w:val="20"/>
          <w:szCs w:val="20"/>
        </w:rPr>
        <w:tab/>
        <w:t>НАЧИН НА ПЛАЩАНЕ</w:t>
      </w:r>
    </w:p>
    <w:p w14:paraId="3E373C24" w14:textId="77777777" w:rsidR="00D37FA0" w:rsidRPr="009D2AC7" w:rsidRDefault="00D37FA0" w:rsidP="00D37FA0">
      <w:pPr>
        <w:jc w:val="both"/>
        <w:rPr>
          <w:rFonts w:ascii="Verdana" w:hAnsi="Verdana"/>
          <w:sz w:val="20"/>
          <w:szCs w:val="20"/>
        </w:rPr>
      </w:pPr>
      <w:r w:rsidRPr="009D2AC7">
        <w:rPr>
          <w:rFonts w:ascii="Verdana" w:hAnsi="Verdana"/>
          <w:sz w:val="20"/>
          <w:szCs w:val="20"/>
        </w:rPr>
        <w:t>2.1.</w:t>
      </w:r>
      <w:r w:rsidRPr="009D2AC7">
        <w:rPr>
          <w:rFonts w:ascii="Verdana" w:hAnsi="Verdana"/>
          <w:sz w:val="20"/>
          <w:szCs w:val="20"/>
        </w:rPr>
        <w:tab/>
        <w:t>Въз основа на извършените  услуги, Изпълнителят изготвя Приемо-предавателен протокол.</w:t>
      </w:r>
    </w:p>
    <w:p w14:paraId="680B1807" w14:textId="77777777" w:rsidR="00D37FA0" w:rsidRPr="009D2AC7" w:rsidRDefault="00D37FA0" w:rsidP="00D37FA0">
      <w:pPr>
        <w:jc w:val="both"/>
        <w:rPr>
          <w:rFonts w:ascii="Verdana" w:hAnsi="Verdana"/>
          <w:sz w:val="20"/>
          <w:szCs w:val="20"/>
        </w:rPr>
      </w:pPr>
      <w:r w:rsidRPr="009D2AC7">
        <w:rPr>
          <w:rFonts w:ascii="Verdana" w:hAnsi="Verdana"/>
          <w:sz w:val="20"/>
          <w:szCs w:val="20"/>
        </w:rPr>
        <w:t>2.2.</w:t>
      </w:r>
      <w:r w:rsidRPr="009D2AC7">
        <w:rPr>
          <w:rFonts w:ascii="Verdana" w:hAnsi="Verdana"/>
          <w:sz w:val="20"/>
          <w:szCs w:val="20"/>
        </w:rPr>
        <w:tab/>
        <w:t>Изпълнителят и Контролиращият служител от страна на Възложителя подписват Приемо-предавателен протокол. В случай, че Контролиращият служител има рекламация срещу качеството на предоставените услуги, последният описва своите забележки, количеството и вида на рекламираните дейности в протокола, който Изпълнителят разглежда и отстранява забележките незабавно за своя сметка.</w:t>
      </w:r>
    </w:p>
    <w:p w14:paraId="0CA5B46A" w14:textId="77777777" w:rsidR="00D37FA0" w:rsidRPr="009D2AC7" w:rsidRDefault="00D37FA0" w:rsidP="00D37FA0">
      <w:pPr>
        <w:jc w:val="both"/>
        <w:rPr>
          <w:rFonts w:ascii="Verdana" w:hAnsi="Verdana"/>
          <w:sz w:val="20"/>
          <w:szCs w:val="20"/>
        </w:rPr>
      </w:pPr>
      <w:r w:rsidRPr="009D2AC7">
        <w:rPr>
          <w:rFonts w:ascii="Verdana" w:hAnsi="Verdana"/>
          <w:sz w:val="20"/>
          <w:szCs w:val="20"/>
        </w:rPr>
        <w:t>2.3.</w:t>
      </w:r>
      <w:r w:rsidRPr="009D2AC7">
        <w:rPr>
          <w:rFonts w:ascii="Verdana" w:hAnsi="Verdana"/>
          <w:sz w:val="20"/>
          <w:szCs w:val="20"/>
        </w:rPr>
        <w:tab/>
        <w:t>Изпълнителят издава коректно попълнена фактура въз основа на подписания без възражения от страна на Контролиращия служител на Възложителя, приемо-предавателен протокол.</w:t>
      </w:r>
    </w:p>
    <w:p w14:paraId="4C070140" w14:textId="77777777" w:rsidR="00D37FA0" w:rsidRPr="009D2AC7" w:rsidRDefault="00D37FA0" w:rsidP="00D37FA0">
      <w:pPr>
        <w:jc w:val="both"/>
        <w:rPr>
          <w:rFonts w:ascii="Verdana" w:hAnsi="Verdana"/>
          <w:sz w:val="20"/>
          <w:szCs w:val="20"/>
        </w:rPr>
      </w:pPr>
      <w:r w:rsidRPr="009D2AC7">
        <w:rPr>
          <w:rFonts w:ascii="Verdana" w:hAnsi="Verdana"/>
          <w:sz w:val="20"/>
          <w:szCs w:val="20"/>
        </w:rPr>
        <w:t>2.4.</w:t>
      </w:r>
      <w:r w:rsidRPr="009D2AC7">
        <w:rPr>
          <w:rFonts w:ascii="Verdana" w:hAnsi="Verdana"/>
          <w:sz w:val="20"/>
          <w:szCs w:val="20"/>
        </w:rPr>
        <w:tab/>
        <w:t>Плащането се извършва съгласно чл.6 Плащане, ДДС и гаранция за изпълнение от раздел Г: Общи условия на договора.</w:t>
      </w:r>
    </w:p>
    <w:p w14:paraId="43C7DDAD" w14:textId="77777777" w:rsidR="00D37FA0" w:rsidRPr="009D2AC7" w:rsidRDefault="00D37FA0" w:rsidP="00D37FA0">
      <w:pPr>
        <w:jc w:val="both"/>
        <w:rPr>
          <w:rFonts w:ascii="Verdana" w:hAnsi="Verdana"/>
          <w:sz w:val="20"/>
          <w:szCs w:val="20"/>
        </w:rPr>
      </w:pPr>
      <w:r w:rsidRPr="009D2AC7">
        <w:rPr>
          <w:rFonts w:ascii="Verdana" w:hAnsi="Verdana"/>
          <w:sz w:val="20"/>
          <w:szCs w:val="20"/>
        </w:rPr>
        <w:t>3.</w:t>
      </w:r>
      <w:r w:rsidRPr="009D2AC7">
        <w:rPr>
          <w:rFonts w:ascii="Verdana" w:hAnsi="Verdana"/>
          <w:sz w:val="20"/>
          <w:szCs w:val="20"/>
        </w:rPr>
        <w:tab/>
        <w:t>ЦЕНОВА ТАБЛИЦА</w:t>
      </w:r>
    </w:p>
    <w:p w14:paraId="658FFF20" w14:textId="77777777" w:rsidR="00D37FA0" w:rsidRPr="009D2AC7" w:rsidRDefault="00D37FA0" w:rsidP="00D37FA0">
      <w:pPr>
        <w:jc w:val="both"/>
        <w:rPr>
          <w:rFonts w:ascii="Verdana" w:hAnsi="Verdana"/>
          <w:b/>
          <w:sz w:val="20"/>
          <w:szCs w:val="20"/>
        </w:rPr>
      </w:pPr>
    </w:p>
    <w:p w14:paraId="603B6130" w14:textId="77777777" w:rsidR="00D37FA0" w:rsidRPr="009D2AC7" w:rsidRDefault="00D37FA0" w:rsidP="00D37FA0">
      <w:pPr>
        <w:keepNext/>
        <w:spacing w:before="240" w:after="60"/>
        <w:outlineLvl w:val="0"/>
        <w:rPr>
          <w:rFonts w:ascii="Verdana" w:hAnsi="Verdana" w:cs="Arial"/>
          <w:bCs/>
          <w:kern w:val="32"/>
          <w:sz w:val="20"/>
          <w:szCs w:val="20"/>
        </w:rPr>
      </w:pPr>
    </w:p>
    <w:p w14:paraId="610C6439" w14:textId="77777777" w:rsidR="00D37FA0" w:rsidRPr="009D2AC7" w:rsidRDefault="00D37FA0" w:rsidP="00D37FA0">
      <w:pPr>
        <w:keepNext/>
        <w:spacing w:before="240" w:after="60"/>
        <w:jc w:val="center"/>
        <w:outlineLvl w:val="0"/>
        <w:rPr>
          <w:rFonts w:ascii="Verdana" w:hAnsi="Verdana"/>
          <w:b/>
          <w:bCs/>
          <w:sz w:val="20"/>
          <w:szCs w:val="20"/>
        </w:rPr>
      </w:pPr>
      <w:r w:rsidRPr="009D2AC7">
        <w:rPr>
          <w:rFonts w:ascii="Verdana" w:hAnsi="Verdana"/>
          <w:b/>
          <w:bCs/>
          <w:sz w:val="20"/>
          <w:szCs w:val="20"/>
        </w:rPr>
        <w:t>ЦЕНОВА ТАБЛИЦА</w:t>
      </w:r>
    </w:p>
    <w:p w14:paraId="336DCD3A" w14:textId="77777777" w:rsidR="00D37FA0" w:rsidRPr="009D2AC7" w:rsidRDefault="00D37FA0" w:rsidP="00D37FA0">
      <w:pPr>
        <w:keepNext/>
        <w:jc w:val="center"/>
        <w:outlineLvl w:val="0"/>
        <w:rPr>
          <w:rFonts w:ascii="Verdana" w:hAnsi="Verdana"/>
          <w:b/>
          <w:bCs/>
          <w:sz w:val="20"/>
          <w:szCs w:val="20"/>
        </w:rPr>
      </w:pPr>
    </w:p>
    <w:p w14:paraId="166700D7" w14:textId="77777777" w:rsidR="00D37FA0" w:rsidRPr="009D2AC7" w:rsidRDefault="00D37FA0" w:rsidP="00D37FA0">
      <w:pPr>
        <w:keepNext/>
        <w:jc w:val="center"/>
        <w:outlineLvl w:val="0"/>
        <w:rPr>
          <w:rFonts w:ascii="Verdana" w:hAnsi="Verdana"/>
          <w:b/>
          <w:bCs/>
          <w:sz w:val="20"/>
          <w:szCs w:val="20"/>
        </w:rPr>
      </w:pPr>
    </w:p>
    <w:tbl>
      <w:tblPr>
        <w:tblW w:w="7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3"/>
        <w:gridCol w:w="5275"/>
        <w:gridCol w:w="1766"/>
      </w:tblGrid>
      <w:tr w:rsidR="00D37FA0" w:rsidRPr="009D2AC7" w14:paraId="16DEC0CB" w14:textId="77777777" w:rsidTr="001261C9">
        <w:trPr>
          <w:trHeight w:val="290"/>
          <w:jc w:val="center"/>
        </w:trPr>
        <w:tc>
          <w:tcPr>
            <w:tcW w:w="573" w:type="dxa"/>
            <w:tcBorders>
              <w:top w:val="single" w:sz="4" w:space="0" w:color="auto"/>
              <w:left w:val="single" w:sz="4" w:space="0" w:color="auto"/>
              <w:bottom w:val="single" w:sz="4" w:space="0" w:color="auto"/>
              <w:right w:val="single" w:sz="4" w:space="0" w:color="auto"/>
            </w:tcBorders>
            <w:vAlign w:val="center"/>
          </w:tcPr>
          <w:p w14:paraId="0897F89F" w14:textId="77777777" w:rsidR="00D37FA0" w:rsidRPr="009D2AC7" w:rsidRDefault="00D37FA0" w:rsidP="001261C9">
            <w:pPr>
              <w:keepNext/>
              <w:keepLines/>
              <w:jc w:val="center"/>
              <w:rPr>
                <w:rFonts w:ascii="Verdana" w:hAnsi="Verdana"/>
                <w:b/>
                <w:sz w:val="20"/>
                <w:szCs w:val="20"/>
                <w:lang w:val="en-US"/>
              </w:rPr>
            </w:pPr>
            <w:r w:rsidRPr="009D2AC7">
              <w:rPr>
                <w:rFonts w:ascii="Verdana" w:hAnsi="Verdana"/>
                <w:b/>
                <w:sz w:val="20"/>
                <w:szCs w:val="20"/>
                <w:lang w:val="en-US"/>
              </w:rPr>
              <w:t>No</w:t>
            </w:r>
          </w:p>
        </w:tc>
        <w:tc>
          <w:tcPr>
            <w:tcW w:w="5275" w:type="dxa"/>
            <w:tcBorders>
              <w:top w:val="single" w:sz="4" w:space="0" w:color="auto"/>
              <w:left w:val="single" w:sz="4" w:space="0" w:color="auto"/>
              <w:bottom w:val="single" w:sz="4" w:space="0" w:color="auto"/>
              <w:right w:val="single" w:sz="4" w:space="0" w:color="auto"/>
            </w:tcBorders>
            <w:vAlign w:val="center"/>
          </w:tcPr>
          <w:p w14:paraId="4929AE4C" w14:textId="77777777" w:rsidR="00D37FA0" w:rsidRPr="009D2AC7" w:rsidRDefault="00D37FA0" w:rsidP="001261C9">
            <w:pPr>
              <w:keepNext/>
              <w:keepLines/>
              <w:jc w:val="center"/>
              <w:rPr>
                <w:rFonts w:ascii="Verdana" w:hAnsi="Verdana"/>
                <w:b/>
                <w:sz w:val="20"/>
                <w:szCs w:val="20"/>
              </w:rPr>
            </w:pPr>
            <w:r w:rsidRPr="009D2AC7">
              <w:rPr>
                <w:rFonts w:ascii="Verdana" w:hAnsi="Verdana"/>
                <w:b/>
                <w:sz w:val="20"/>
                <w:szCs w:val="20"/>
              </w:rPr>
              <w:t xml:space="preserve">Наименование </w:t>
            </w:r>
          </w:p>
        </w:tc>
        <w:tc>
          <w:tcPr>
            <w:tcW w:w="1766" w:type="dxa"/>
            <w:tcBorders>
              <w:top w:val="single" w:sz="4" w:space="0" w:color="auto"/>
              <w:left w:val="single" w:sz="4" w:space="0" w:color="auto"/>
              <w:bottom w:val="single" w:sz="4" w:space="0" w:color="auto"/>
              <w:right w:val="single" w:sz="4" w:space="0" w:color="auto"/>
            </w:tcBorders>
            <w:vAlign w:val="center"/>
          </w:tcPr>
          <w:p w14:paraId="5F107ED6" w14:textId="77777777" w:rsidR="00D37FA0" w:rsidRPr="009D2AC7" w:rsidRDefault="00D37FA0" w:rsidP="001261C9">
            <w:pPr>
              <w:jc w:val="center"/>
              <w:rPr>
                <w:rFonts w:ascii="Verdana" w:hAnsi="Verdana"/>
                <w:snapToGrid w:val="0"/>
                <w:sz w:val="20"/>
                <w:szCs w:val="20"/>
              </w:rPr>
            </w:pPr>
            <w:r w:rsidRPr="009D2AC7">
              <w:rPr>
                <w:rFonts w:ascii="Verdana" w:hAnsi="Verdana"/>
                <w:b/>
                <w:snapToGrid w:val="0"/>
                <w:sz w:val="20"/>
                <w:szCs w:val="20"/>
              </w:rPr>
              <w:t>Стойност на услугата, в лв. без ДДС</w:t>
            </w:r>
          </w:p>
        </w:tc>
      </w:tr>
      <w:tr w:rsidR="00D37FA0" w:rsidRPr="009D2AC7" w14:paraId="1C410440" w14:textId="77777777" w:rsidTr="001261C9">
        <w:trPr>
          <w:trHeight w:val="290"/>
          <w:jc w:val="center"/>
        </w:trPr>
        <w:tc>
          <w:tcPr>
            <w:tcW w:w="573" w:type="dxa"/>
            <w:tcBorders>
              <w:top w:val="single" w:sz="4" w:space="0" w:color="auto"/>
              <w:left w:val="single" w:sz="4" w:space="0" w:color="auto"/>
              <w:bottom w:val="single" w:sz="4" w:space="0" w:color="auto"/>
              <w:right w:val="single" w:sz="4" w:space="0" w:color="auto"/>
            </w:tcBorders>
            <w:vAlign w:val="center"/>
          </w:tcPr>
          <w:p w14:paraId="7A96F88B" w14:textId="77777777" w:rsidR="00D37FA0" w:rsidRPr="009D2AC7" w:rsidRDefault="00D37FA0" w:rsidP="001261C9">
            <w:pPr>
              <w:keepNext/>
              <w:keepLines/>
              <w:jc w:val="center"/>
              <w:rPr>
                <w:rFonts w:ascii="Verdana" w:hAnsi="Verdana"/>
                <w:b/>
                <w:sz w:val="20"/>
                <w:szCs w:val="20"/>
              </w:rPr>
            </w:pPr>
            <w:r w:rsidRPr="009D2AC7">
              <w:rPr>
                <w:rFonts w:ascii="Verdana" w:hAnsi="Verdana"/>
                <w:b/>
                <w:sz w:val="20"/>
                <w:szCs w:val="20"/>
                <w:lang w:val="en-US"/>
              </w:rPr>
              <w:t>1</w:t>
            </w:r>
            <w:r w:rsidRPr="009D2AC7">
              <w:rPr>
                <w:rFonts w:ascii="Verdana" w:hAnsi="Verdana"/>
                <w:b/>
                <w:sz w:val="20"/>
                <w:szCs w:val="20"/>
              </w:rPr>
              <w:t>.</w:t>
            </w:r>
          </w:p>
        </w:tc>
        <w:tc>
          <w:tcPr>
            <w:tcW w:w="5275" w:type="dxa"/>
            <w:tcBorders>
              <w:top w:val="single" w:sz="4" w:space="0" w:color="auto"/>
              <w:left w:val="single" w:sz="4" w:space="0" w:color="auto"/>
              <w:bottom w:val="single" w:sz="4" w:space="0" w:color="auto"/>
              <w:right w:val="single" w:sz="4" w:space="0" w:color="auto"/>
            </w:tcBorders>
          </w:tcPr>
          <w:p w14:paraId="0CC9F3AC" w14:textId="77777777" w:rsidR="00D37FA0" w:rsidRPr="009D2AC7" w:rsidRDefault="00D37FA0" w:rsidP="001261C9">
            <w:pPr>
              <w:keepNext/>
              <w:keepLines/>
              <w:tabs>
                <w:tab w:val="left" w:pos="2256"/>
              </w:tabs>
              <w:jc w:val="both"/>
              <w:rPr>
                <w:rFonts w:ascii="Verdana" w:hAnsi="Verdana"/>
                <w:sz w:val="20"/>
                <w:szCs w:val="20"/>
              </w:rPr>
            </w:pPr>
            <w:r w:rsidRPr="009D2AC7">
              <w:rPr>
                <w:rFonts w:ascii="Verdana" w:hAnsi="Verdana"/>
                <w:snapToGrid w:val="0"/>
                <w:sz w:val="20"/>
                <w:szCs w:val="20"/>
              </w:rPr>
              <w:t>Подводен оглед на двата ремонтни затвора (G1) при отворено и затворено положение и почистване от натрупан наносен материал</w:t>
            </w:r>
          </w:p>
        </w:tc>
        <w:tc>
          <w:tcPr>
            <w:tcW w:w="1766" w:type="dxa"/>
            <w:tcBorders>
              <w:top w:val="single" w:sz="4" w:space="0" w:color="auto"/>
              <w:left w:val="single" w:sz="4" w:space="0" w:color="auto"/>
              <w:bottom w:val="single" w:sz="4" w:space="0" w:color="auto"/>
              <w:right w:val="single" w:sz="4" w:space="0" w:color="auto"/>
            </w:tcBorders>
            <w:vAlign w:val="center"/>
          </w:tcPr>
          <w:p w14:paraId="3A95B4AC" w14:textId="77777777" w:rsidR="00D37FA0" w:rsidRPr="009D2AC7" w:rsidRDefault="00D37FA0" w:rsidP="001261C9">
            <w:pPr>
              <w:jc w:val="center"/>
              <w:rPr>
                <w:rFonts w:ascii="Verdana" w:hAnsi="Verdana"/>
                <w:snapToGrid w:val="0"/>
                <w:sz w:val="20"/>
                <w:szCs w:val="20"/>
              </w:rPr>
            </w:pPr>
          </w:p>
        </w:tc>
      </w:tr>
      <w:tr w:rsidR="00D37FA0" w:rsidRPr="009D2AC7" w14:paraId="4F65642A" w14:textId="77777777" w:rsidTr="001261C9">
        <w:trPr>
          <w:trHeight w:val="290"/>
          <w:jc w:val="center"/>
        </w:trPr>
        <w:tc>
          <w:tcPr>
            <w:tcW w:w="573" w:type="dxa"/>
            <w:tcBorders>
              <w:top w:val="single" w:sz="4" w:space="0" w:color="auto"/>
              <w:left w:val="single" w:sz="4" w:space="0" w:color="auto"/>
              <w:bottom w:val="single" w:sz="4" w:space="0" w:color="auto"/>
              <w:right w:val="single" w:sz="4" w:space="0" w:color="auto"/>
            </w:tcBorders>
            <w:vAlign w:val="center"/>
          </w:tcPr>
          <w:p w14:paraId="054CD5F5" w14:textId="77777777" w:rsidR="00D37FA0" w:rsidRPr="009D2AC7" w:rsidRDefault="00D37FA0" w:rsidP="001261C9">
            <w:pPr>
              <w:keepNext/>
              <w:keepLines/>
              <w:jc w:val="center"/>
              <w:rPr>
                <w:rFonts w:ascii="Verdana" w:hAnsi="Verdana"/>
                <w:b/>
                <w:sz w:val="20"/>
                <w:szCs w:val="20"/>
              </w:rPr>
            </w:pPr>
            <w:r w:rsidRPr="009D2AC7">
              <w:rPr>
                <w:rFonts w:ascii="Verdana" w:hAnsi="Verdana"/>
                <w:b/>
                <w:sz w:val="20"/>
                <w:szCs w:val="20"/>
                <w:lang w:val="en-US"/>
              </w:rPr>
              <w:t>2</w:t>
            </w:r>
            <w:r w:rsidRPr="009D2AC7">
              <w:rPr>
                <w:rFonts w:ascii="Verdana" w:hAnsi="Verdana"/>
                <w:b/>
                <w:sz w:val="20"/>
                <w:szCs w:val="20"/>
              </w:rPr>
              <w:t>.</w:t>
            </w:r>
          </w:p>
        </w:tc>
        <w:tc>
          <w:tcPr>
            <w:tcW w:w="5275" w:type="dxa"/>
            <w:tcBorders>
              <w:top w:val="single" w:sz="4" w:space="0" w:color="auto"/>
              <w:left w:val="single" w:sz="4" w:space="0" w:color="auto"/>
              <w:bottom w:val="single" w:sz="4" w:space="0" w:color="auto"/>
              <w:right w:val="single" w:sz="4" w:space="0" w:color="auto"/>
            </w:tcBorders>
          </w:tcPr>
          <w:p w14:paraId="6FB8CF26" w14:textId="77777777" w:rsidR="00D37FA0" w:rsidRPr="009D2AC7" w:rsidRDefault="00D37FA0" w:rsidP="001261C9">
            <w:pPr>
              <w:keepNext/>
              <w:keepLines/>
              <w:tabs>
                <w:tab w:val="left" w:pos="2256"/>
              </w:tabs>
              <w:jc w:val="both"/>
              <w:rPr>
                <w:rFonts w:ascii="Verdana" w:hAnsi="Verdana"/>
                <w:sz w:val="20"/>
                <w:szCs w:val="20"/>
              </w:rPr>
            </w:pPr>
            <w:r w:rsidRPr="009D2AC7">
              <w:rPr>
                <w:rFonts w:ascii="Verdana" w:hAnsi="Verdana"/>
                <w:snapToGrid w:val="0"/>
                <w:sz w:val="20"/>
                <w:szCs w:val="20"/>
              </w:rPr>
              <w:t>Подводен оглед на дъната на водовземните шахти и почистване от натрупан наносен материал</w:t>
            </w:r>
          </w:p>
        </w:tc>
        <w:tc>
          <w:tcPr>
            <w:tcW w:w="1766" w:type="dxa"/>
            <w:tcBorders>
              <w:top w:val="single" w:sz="4" w:space="0" w:color="auto"/>
              <w:left w:val="single" w:sz="4" w:space="0" w:color="auto"/>
              <w:bottom w:val="single" w:sz="4" w:space="0" w:color="auto"/>
              <w:right w:val="single" w:sz="4" w:space="0" w:color="auto"/>
            </w:tcBorders>
            <w:vAlign w:val="center"/>
          </w:tcPr>
          <w:p w14:paraId="1FEFD905" w14:textId="77777777" w:rsidR="00D37FA0" w:rsidRPr="009D2AC7" w:rsidRDefault="00D37FA0" w:rsidP="001261C9">
            <w:pPr>
              <w:jc w:val="center"/>
              <w:rPr>
                <w:rFonts w:ascii="Verdana" w:hAnsi="Verdana"/>
                <w:snapToGrid w:val="0"/>
                <w:sz w:val="20"/>
                <w:szCs w:val="20"/>
              </w:rPr>
            </w:pPr>
          </w:p>
        </w:tc>
      </w:tr>
      <w:tr w:rsidR="00D37FA0" w:rsidRPr="009D2AC7" w14:paraId="0AB65612" w14:textId="77777777" w:rsidTr="001261C9">
        <w:trPr>
          <w:trHeight w:val="290"/>
          <w:jc w:val="center"/>
        </w:trPr>
        <w:tc>
          <w:tcPr>
            <w:tcW w:w="573" w:type="dxa"/>
            <w:tcBorders>
              <w:top w:val="single" w:sz="4" w:space="0" w:color="auto"/>
              <w:left w:val="single" w:sz="4" w:space="0" w:color="auto"/>
              <w:bottom w:val="single" w:sz="4" w:space="0" w:color="auto"/>
              <w:right w:val="single" w:sz="4" w:space="0" w:color="auto"/>
            </w:tcBorders>
            <w:vAlign w:val="center"/>
          </w:tcPr>
          <w:p w14:paraId="7FC086CE" w14:textId="77777777" w:rsidR="00D37FA0" w:rsidRPr="009D2AC7" w:rsidRDefault="00D37FA0" w:rsidP="001261C9">
            <w:pPr>
              <w:keepNext/>
              <w:keepLines/>
              <w:jc w:val="center"/>
              <w:rPr>
                <w:rFonts w:ascii="Verdana" w:hAnsi="Verdana"/>
                <w:b/>
                <w:sz w:val="20"/>
                <w:szCs w:val="20"/>
              </w:rPr>
            </w:pPr>
            <w:r w:rsidRPr="009D2AC7">
              <w:rPr>
                <w:rFonts w:ascii="Verdana" w:hAnsi="Verdana"/>
                <w:b/>
                <w:sz w:val="20"/>
                <w:szCs w:val="20"/>
                <w:lang w:val="en-US"/>
              </w:rPr>
              <w:t>3</w:t>
            </w:r>
            <w:r w:rsidRPr="009D2AC7">
              <w:rPr>
                <w:rFonts w:ascii="Verdana" w:hAnsi="Verdana"/>
                <w:b/>
                <w:sz w:val="20"/>
                <w:szCs w:val="20"/>
              </w:rPr>
              <w:t>.</w:t>
            </w:r>
          </w:p>
        </w:tc>
        <w:tc>
          <w:tcPr>
            <w:tcW w:w="5275" w:type="dxa"/>
            <w:tcBorders>
              <w:top w:val="single" w:sz="4" w:space="0" w:color="auto"/>
              <w:left w:val="single" w:sz="4" w:space="0" w:color="auto"/>
              <w:bottom w:val="single" w:sz="4" w:space="0" w:color="auto"/>
              <w:right w:val="single" w:sz="4" w:space="0" w:color="auto"/>
            </w:tcBorders>
          </w:tcPr>
          <w:p w14:paraId="18008E17" w14:textId="77777777" w:rsidR="00D37FA0" w:rsidRPr="009D2AC7" w:rsidRDefault="00D37FA0" w:rsidP="001261C9">
            <w:pPr>
              <w:keepNext/>
              <w:keepLines/>
              <w:tabs>
                <w:tab w:val="left" w:pos="2256"/>
              </w:tabs>
              <w:jc w:val="both"/>
              <w:rPr>
                <w:rFonts w:ascii="Verdana" w:hAnsi="Verdana"/>
                <w:sz w:val="20"/>
                <w:szCs w:val="20"/>
              </w:rPr>
            </w:pPr>
            <w:r w:rsidRPr="009D2AC7">
              <w:rPr>
                <w:rFonts w:ascii="Verdana" w:hAnsi="Verdana"/>
                <w:snapToGrid w:val="0"/>
                <w:sz w:val="20"/>
                <w:szCs w:val="20"/>
              </w:rPr>
              <w:t>Подводен оглед  от вътрешна и от външна страна на двата ремонтни затвора (G2) при затворено положение на същите и почистване от наносен материал пред тях</w:t>
            </w:r>
          </w:p>
        </w:tc>
        <w:tc>
          <w:tcPr>
            <w:tcW w:w="1766" w:type="dxa"/>
            <w:tcBorders>
              <w:top w:val="single" w:sz="4" w:space="0" w:color="auto"/>
              <w:left w:val="single" w:sz="4" w:space="0" w:color="auto"/>
              <w:bottom w:val="single" w:sz="4" w:space="0" w:color="auto"/>
              <w:right w:val="single" w:sz="4" w:space="0" w:color="auto"/>
            </w:tcBorders>
            <w:vAlign w:val="center"/>
          </w:tcPr>
          <w:p w14:paraId="6857C891" w14:textId="77777777" w:rsidR="00D37FA0" w:rsidRPr="009D2AC7" w:rsidRDefault="00D37FA0" w:rsidP="001261C9">
            <w:pPr>
              <w:jc w:val="center"/>
              <w:rPr>
                <w:rFonts w:ascii="Verdana" w:hAnsi="Verdana"/>
                <w:snapToGrid w:val="0"/>
                <w:sz w:val="20"/>
                <w:szCs w:val="20"/>
              </w:rPr>
            </w:pPr>
          </w:p>
        </w:tc>
      </w:tr>
      <w:tr w:rsidR="00D37FA0" w:rsidRPr="009D2AC7" w14:paraId="3833B34B" w14:textId="77777777" w:rsidTr="001261C9">
        <w:trPr>
          <w:trHeight w:val="290"/>
          <w:jc w:val="center"/>
        </w:trPr>
        <w:tc>
          <w:tcPr>
            <w:tcW w:w="573" w:type="dxa"/>
            <w:tcBorders>
              <w:top w:val="single" w:sz="4" w:space="0" w:color="auto"/>
              <w:left w:val="single" w:sz="4" w:space="0" w:color="auto"/>
              <w:bottom w:val="single" w:sz="4" w:space="0" w:color="auto"/>
              <w:right w:val="single" w:sz="4" w:space="0" w:color="auto"/>
            </w:tcBorders>
            <w:vAlign w:val="center"/>
          </w:tcPr>
          <w:p w14:paraId="10109987" w14:textId="77777777" w:rsidR="00D37FA0" w:rsidRPr="009D2AC7" w:rsidRDefault="00D37FA0" w:rsidP="001261C9">
            <w:pPr>
              <w:keepNext/>
              <w:keepLines/>
              <w:jc w:val="center"/>
              <w:rPr>
                <w:rFonts w:ascii="Verdana" w:hAnsi="Verdana"/>
                <w:b/>
                <w:sz w:val="20"/>
                <w:szCs w:val="20"/>
              </w:rPr>
            </w:pPr>
            <w:r w:rsidRPr="009D2AC7">
              <w:rPr>
                <w:rFonts w:ascii="Verdana" w:hAnsi="Verdana"/>
                <w:b/>
                <w:sz w:val="20"/>
                <w:szCs w:val="20"/>
                <w:lang w:val="en-US"/>
              </w:rPr>
              <w:t>4</w:t>
            </w:r>
            <w:r w:rsidRPr="009D2AC7">
              <w:rPr>
                <w:rFonts w:ascii="Verdana" w:hAnsi="Verdana"/>
                <w:b/>
                <w:sz w:val="20"/>
                <w:szCs w:val="20"/>
              </w:rPr>
              <w:t>.</w:t>
            </w:r>
          </w:p>
        </w:tc>
        <w:tc>
          <w:tcPr>
            <w:tcW w:w="5275" w:type="dxa"/>
            <w:tcBorders>
              <w:top w:val="single" w:sz="4" w:space="0" w:color="auto"/>
              <w:left w:val="single" w:sz="4" w:space="0" w:color="auto"/>
              <w:bottom w:val="single" w:sz="4" w:space="0" w:color="auto"/>
              <w:right w:val="single" w:sz="4" w:space="0" w:color="auto"/>
            </w:tcBorders>
          </w:tcPr>
          <w:p w14:paraId="67DE913A" w14:textId="77777777" w:rsidR="00D37FA0" w:rsidRPr="009D2AC7" w:rsidRDefault="00D37FA0" w:rsidP="001261C9">
            <w:pPr>
              <w:keepNext/>
              <w:keepLines/>
              <w:tabs>
                <w:tab w:val="left" w:pos="2256"/>
              </w:tabs>
              <w:jc w:val="both"/>
              <w:rPr>
                <w:rFonts w:ascii="Verdana" w:hAnsi="Verdana"/>
                <w:sz w:val="20"/>
                <w:szCs w:val="20"/>
              </w:rPr>
            </w:pPr>
            <w:r w:rsidRPr="009D2AC7">
              <w:rPr>
                <w:rFonts w:ascii="Verdana" w:hAnsi="Verdana"/>
                <w:snapToGrid w:val="0"/>
                <w:sz w:val="20"/>
                <w:szCs w:val="20"/>
              </w:rPr>
              <w:t>Подводен оглед състоянието на щангите и на направляващите лагери на двата ремонтни затвора (G1)</w:t>
            </w:r>
          </w:p>
        </w:tc>
        <w:tc>
          <w:tcPr>
            <w:tcW w:w="1766" w:type="dxa"/>
            <w:tcBorders>
              <w:top w:val="single" w:sz="4" w:space="0" w:color="auto"/>
              <w:left w:val="single" w:sz="4" w:space="0" w:color="auto"/>
              <w:bottom w:val="single" w:sz="4" w:space="0" w:color="auto"/>
              <w:right w:val="single" w:sz="4" w:space="0" w:color="auto"/>
            </w:tcBorders>
            <w:vAlign w:val="center"/>
          </w:tcPr>
          <w:p w14:paraId="60765F52" w14:textId="77777777" w:rsidR="00D37FA0" w:rsidRPr="009D2AC7" w:rsidRDefault="00D37FA0" w:rsidP="001261C9">
            <w:pPr>
              <w:jc w:val="center"/>
              <w:rPr>
                <w:rFonts w:ascii="Verdana" w:hAnsi="Verdana"/>
                <w:snapToGrid w:val="0"/>
                <w:sz w:val="20"/>
                <w:szCs w:val="20"/>
              </w:rPr>
            </w:pPr>
          </w:p>
        </w:tc>
      </w:tr>
      <w:tr w:rsidR="00D37FA0" w:rsidRPr="009D2AC7" w14:paraId="67584C7F" w14:textId="77777777" w:rsidTr="001261C9">
        <w:trPr>
          <w:trHeight w:val="290"/>
          <w:jc w:val="center"/>
        </w:trPr>
        <w:tc>
          <w:tcPr>
            <w:tcW w:w="573" w:type="dxa"/>
            <w:tcBorders>
              <w:top w:val="single" w:sz="4" w:space="0" w:color="auto"/>
              <w:left w:val="single" w:sz="4" w:space="0" w:color="auto"/>
              <w:bottom w:val="single" w:sz="4" w:space="0" w:color="auto"/>
              <w:right w:val="single" w:sz="4" w:space="0" w:color="auto"/>
            </w:tcBorders>
            <w:vAlign w:val="center"/>
          </w:tcPr>
          <w:p w14:paraId="32720A4E" w14:textId="77777777" w:rsidR="00D37FA0" w:rsidRPr="009D2AC7" w:rsidRDefault="00D37FA0" w:rsidP="001261C9">
            <w:pPr>
              <w:keepNext/>
              <w:keepLines/>
              <w:jc w:val="center"/>
              <w:rPr>
                <w:rFonts w:ascii="Verdana" w:hAnsi="Verdana"/>
                <w:b/>
                <w:sz w:val="20"/>
                <w:szCs w:val="20"/>
              </w:rPr>
            </w:pPr>
            <w:r w:rsidRPr="009D2AC7">
              <w:rPr>
                <w:rFonts w:ascii="Verdana" w:hAnsi="Verdana"/>
                <w:b/>
                <w:sz w:val="20"/>
                <w:szCs w:val="20"/>
                <w:lang w:val="en-US"/>
              </w:rPr>
              <w:t>5</w:t>
            </w:r>
            <w:r w:rsidRPr="009D2AC7">
              <w:rPr>
                <w:rFonts w:ascii="Verdana" w:hAnsi="Verdana"/>
                <w:b/>
                <w:sz w:val="20"/>
                <w:szCs w:val="20"/>
              </w:rPr>
              <w:t>.</w:t>
            </w:r>
          </w:p>
        </w:tc>
        <w:tc>
          <w:tcPr>
            <w:tcW w:w="5275" w:type="dxa"/>
            <w:tcBorders>
              <w:top w:val="single" w:sz="4" w:space="0" w:color="auto"/>
              <w:left w:val="single" w:sz="4" w:space="0" w:color="auto"/>
              <w:bottom w:val="single" w:sz="4" w:space="0" w:color="auto"/>
              <w:right w:val="single" w:sz="4" w:space="0" w:color="auto"/>
            </w:tcBorders>
          </w:tcPr>
          <w:p w14:paraId="5C0225CE" w14:textId="77777777" w:rsidR="00D37FA0" w:rsidRPr="009D2AC7" w:rsidRDefault="00D37FA0" w:rsidP="001261C9">
            <w:pPr>
              <w:keepNext/>
              <w:keepLines/>
              <w:tabs>
                <w:tab w:val="left" w:pos="2256"/>
              </w:tabs>
              <w:jc w:val="both"/>
              <w:rPr>
                <w:rFonts w:ascii="Verdana" w:hAnsi="Verdana"/>
                <w:sz w:val="20"/>
                <w:szCs w:val="20"/>
              </w:rPr>
            </w:pPr>
            <w:r w:rsidRPr="009D2AC7">
              <w:rPr>
                <w:rFonts w:ascii="Verdana" w:hAnsi="Verdana"/>
                <w:snapToGrid w:val="0"/>
                <w:sz w:val="20"/>
                <w:szCs w:val="20"/>
              </w:rPr>
              <w:t xml:space="preserve">Оглед и профилактика чрез отваряне на задвижващите винтови – ръчни механизми 30т. </w:t>
            </w:r>
          </w:p>
        </w:tc>
        <w:tc>
          <w:tcPr>
            <w:tcW w:w="1766" w:type="dxa"/>
            <w:tcBorders>
              <w:top w:val="single" w:sz="4" w:space="0" w:color="auto"/>
              <w:left w:val="single" w:sz="4" w:space="0" w:color="auto"/>
              <w:bottom w:val="single" w:sz="4" w:space="0" w:color="auto"/>
              <w:right w:val="single" w:sz="4" w:space="0" w:color="auto"/>
            </w:tcBorders>
            <w:vAlign w:val="center"/>
          </w:tcPr>
          <w:p w14:paraId="59713703" w14:textId="77777777" w:rsidR="00D37FA0" w:rsidRPr="009D2AC7" w:rsidRDefault="00D37FA0" w:rsidP="001261C9">
            <w:pPr>
              <w:jc w:val="center"/>
              <w:rPr>
                <w:rFonts w:ascii="Verdana" w:hAnsi="Verdana"/>
                <w:snapToGrid w:val="0"/>
                <w:sz w:val="20"/>
                <w:szCs w:val="20"/>
              </w:rPr>
            </w:pPr>
          </w:p>
        </w:tc>
      </w:tr>
      <w:tr w:rsidR="00D37FA0" w:rsidRPr="009D2AC7" w14:paraId="5D6B1B83" w14:textId="77777777" w:rsidTr="001261C9">
        <w:trPr>
          <w:trHeight w:val="290"/>
          <w:jc w:val="center"/>
        </w:trPr>
        <w:tc>
          <w:tcPr>
            <w:tcW w:w="573" w:type="dxa"/>
            <w:tcBorders>
              <w:top w:val="single" w:sz="4" w:space="0" w:color="auto"/>
              <w:left w:val="single" w:sz="4" w:space="0" w:color="auto"/>
              <w:bottom w:val="single" w:sz="4" w:space="0" w:color="auto"/>
              <w:right w:val="single" w:sz="4" w:space="0" w:color="auto"/>
            </w:tcBorders>
            <w:vAlign w:val="center"/>
          </w:tcPr>
          <w:p w14:paraId="417B9F3E" w14:textId="77777777" w:rsidR="00D37FA0" w:rsidRPr="009D2AC7" w:rsidRDefault="00D37FA0" w:rsidP="001261C9">
            <w:pPr>
              <w:keepNext/>
              <w:keepLines/>
              <w:jc w:val="center"/>
              <w:rPr>
                <w:rFonts w:ascii="Verdana" w:hAnsi="Verdana"/>
                <w:b/>
                <w:sz w:val="20"/>
                <w:szCs w:val="20"/>
              </w:rPr>
            </w:pPr>
            <w:r w:rsidRPr="009D2AC7">
              <w:rPr>
                <w:rFonts w:ascii="Verdana" w:hAnsi="Verdana"/>
                <w:b/>
                <w:sz w:val="20"/>
                <w:szCs w:val="20"/>
                <w:lang w:val="ru-RU"/>
              </w:rPr>
              <w:t>6</w:t>
            </w:r>
            <w:r w:rsidRPr="009D2AC7">
              <w:rPr>
                <w:rFonts w:ascii="Verdana" w:hAnsi="Verdana"/>
                <w:b/>
                <w:sz w:val="20"/>
                <w:szCs w:val="20"/>
              </w:rPr>
              <w:t>.</w:t>
            </w:r>
          </w:p>
        </w:tc>
        <w:tc>
          <w:tcPr>
            <w:tcW w:w="5275" w:type="dxa"/>
            <w:tcBorders>
              <w:top w:val="single" w:sz="4" w:space="0" w:color="auto"/>
              <w:left w:val="single" w:sz="4" w:space="0" w:color="auto"/>
              <w:bottom w:val="single" w:sz="4" w:space="0" w:color="auto"/>
              <w:right w:val="single" w:sz="4" w:space="0" w:color="auto"/>
            </w:tcBorders>
          </w:tcPr>
          <w:p w14:paraId="3E98F812" w14:textId="77777777" w:rsidR="00D37FA0" w:rsidRPr="009D2AC7" w:rsidRDefault="00D37FA0" w:rsidP="001261C9">
            <w:pPr>
              <w:keepNext/>
              <w:keepLines/>
              <w:tabs>
                <w:tab w:val="left" w:pos="2256"/>
              </w:tabs>
              <w:jc w:val="both"/>
              <w:rPr>
                <w:rFonts w:ascii="Verdana" w:hAnsi="Verdana"/>
                <w:sz w:val="20"/>
                <w:szCs w:val="20"/>
              </w:rPr>
            </w:pPr>
            <w:r w:rsidRPr="009D2AC7">
              <w:rPr>
                <w:rFonts w:ascii="Verdana" w:hAnsi="Verdana"/>
                <w:snapToGrid w:val="0"/>
                <w:sz w:val="20"/>
                <w:szCs w:val="20"/>
              </w:rPr>
              <w:t>Подводен оглед състоянието на двете  решетки на водовземните шахти и почистване на същите от задържал се наносен материал</w:t>
            </w:r>
          </w:p>
        </w:tc>
        <w:tc>
          <w:tcPr>
            <w:tcW w:w="1766" w:type="dxa"/>
            <w:tcBorders>
              <w:top w:val="single" w:sz="4" w:space="0" w:color="auto"/>
              <w:left w:val="single" w:sz="4" w:space="0" w:color="auto"/>
              <w:bottom w:val="single" w:sz="4" w:space="0" w:color="auto"/>
              <w:right w:val="single" w:sz="4" w:space="0" w:color="auto"/>
            </w:tcBorders>
            <w:vAlign w:val="center"/>
          </w:tcPr>
          <w:p w14:paraId="0D71AF9F" w14:textId="77777777" w:rsidR="00D37FA0" w:rsidRPr="009D2AC7" w:rsidRDefault="00D37FA0" w:rsidP="001261C9">
            <w:pPr>
              <w:jc w:val="center"/>
              <w:rPr>
                <w:rFonts w:ascii="Verdana" w:hAnsi="Verdana"/>
                <w:snapToGrid w:val="0"/>
                <w:sz w:val="20"/>
                <w:szCs w:val="20"/>
              </w:rPr>
            </w:pPr>
          </w:p>
        </w:tc>
      </w:tr>
      <w:tr w:rsidR="00D37FA0" w:rsidRPr="009D2AC7" w14:paraId="0B275284" w14:textId="77777777" w:rsidTr="001261C9">
        <w:trPr>
          <w:trHeight w:val="290"/>
          <w:jc w:val="center"/>
        </w:trPr>
        <w:tc>
          <w:tcPr>
            <w:tcW w:w="573" w:type="dxa"/>
            <w:tcBorders>
              <w:top w:val="single" w:sz="4" w:space="0" w:color="auto"/>
              <w:left w:val="single" w:sz="4" w:space="0" w:color="auto"/>
              <w:bottom w:val="single" w:sz="4" w:space="0" w:color="auto"/>
              <w:right w:val="single" w:sz="4" w:space="0" w:color="auto"/>
            </w:tcBorders>
            <w:vAlign w:val="center"/>
          </w:tcPr>
          <w:p w14:paraId="710B45A1" w14:textId="77777777" w:rsidR="00D37FA0" w:rsidRPr="009D2AC7" w:rsidRDefault="00D37FA0" w:rsidP="001261C9">
            <w:pPr>
              <w:keepNext/>
              <w:keepLines/>
              <w:jc w:val="center"/>
              <w:rPr>
                <w:rFonts w:ascii="Verdana" w:hAnsi="Verdana"/>
                <w:b/>
                <w:sz w:val="20"/>
                <w:szCs w:val="20"/>
              </w:rPr>
            </w:pPr>
            <w:r w:rsidRPr="009D2AC7">
              <w:rPr>
                <w:rFonts w:ascii="Verdana" w:hAnsi="Verdana"/>
                <w:b/>
                <w:sz w:val="20"/>
                <w:szCs w:val="20"/>
                <w:lang w:val="en-US"/>
              </w:rPr>
              <w:t>7</w:t>
            </w:r>
            <w:r w:rsidRPr="009D2AC7">
              <w:rPr>
                <w:rFonts w:ascii="Verdana" w:hAnsi="Verdana"/>
                <w:b/>
                <w:sz w:val="20"/>
                <w:szCs w:val="20"/>
              </w:rPr>
              <w:t>.</w:t>
            </w:r>
          </w:p>
        </w:tc>
        <w:tc>
          <w:tcPr>
            <w:tcW w:w="5275" w:type="dxa"/>
            <w:tcBorders>
              <w:top w:val="single" w:sz="4" w:space="0" w:color="auto"/>
              <w:left w:val="single" w:sz="4" w:space="0" w:color="auto"/>
              <w:bottom w:val="single" w:sz="4" w:space="0" w:color="auto"/>
              <w:right w:val="single" w:sz="4" w:space="0" w:color="auto"/>
            </w:tcBorders>
          </w:tcPr>
          <w:p w14:paraId="587B37E9" w14:textId="77777777" w:rsidR="00D37FA0" w:rsidRPr="009D2AC7" w:rsidRDefault="00D37FA0" w:rsidP="001261C9">
            <w:pPr>
              <w:keepNext/>
              <w:keepLines/>
              <w:tabs>
                <w:tab w:val="left" w:pos="2256"/>
              </w:tabs>
              <w:jc w:val="both"/>
              <w:rPr>
                <w:rFonts w:ascii="Verdana" w:hAnsi="Verdana"/>
                <w:sz w:val="20"/>
                <w:szCs w:val="20"/>
              </w:rPr>
            </w:pPr>
            <w:r w:rsidRPr="009D2AC7">
              <w:rPr>
                <w:rFonts w:ascii="Verdana" w:hAnsi="Verdana"/>
                <w:snapToGrid w:val="0"/>
                <w:sz w:val="20"/>
                <w:szCs w:val="20"/>
              </w:rPr>
              <w:t>Подводен оглед състоянието на щангите на двата ремонтни затвора (G2) и на конструкцията за окачване на подемната макара</w:t>
            </w:r>
          </w:p>
        </w:tc>
        <w:tc>
          <w:tcPr>
            <w:tcW w:w="1766" w:type="dxa"/>
            <w:tcBorders>
              <w:top w:val="single" w:sz="4" w:space="0" w:color="auto"/>
              <w:left w:val="single" w:sz="4" w:space="0" w:color="auto"/>
              <w:bottom w:val="single" w:sz="4" w:space="0" w:color="auto"/>
              <w:right w:val="single" w:sz="4" w:space="0" w:color="auto"/>
            </w:tcBorders>
            <w:vAlign w:val="center"/>
          </w:tcPr>
          <w:p w14:paraId="0A1CBA64" w14:textId="77777777" w:rsidR="00D37FA0" w:rsidRPr="009D2AC7" w:rsidRDefault="00D37FA0" w:rsidP="001261C9">
            <w:pPr>
              <w:jc w:val="center"/>
              <w:rPr>
                <w:rFonts w:ascii="Verdana" w:hAnsi="Verdana"/>
                <w:snapToGrid w:val="0"/>
                <w:sz w:val="20"/>
                <w:szCs w:val="20"/>
              </w:rPr>
            </w:pPr>
          </w:p>
        </w:tc>
      </w:tr>
      <w:tr w:rsidR="00D37FA0" w:rsidRPr="009D2AC7" w14:paraId="3DB6852A" w14:textId="77777777" w:rsidTr="001261C9">
        <w:trPr>
          <w:trHeight w:val="290"/>
          <w:jc w:val="center"/>
        </w:trPr>
        <w:tc>
          <w:tcPr>
            <w:tcW w:w="573" w:type="dxa"/>
            <w:tcBorders>
              <w:top w:val="single" w:sz="4" w:space="0" w:color="auto"/>
              <w:left w:val="single" w:sz="4" w:space="0" w:color="auto"/>
              <w:bottom w:val="single" w:sz="4" w:space="0" w:color="auto"/>
              <w:right w:val="single" w:sz="4" w:space="0" w:color="auto"/>
            </w:tcBorders>
            <w:vAlign w:val="center"/>
          </w:tcPr>
          <w:p w14:paraId="7E9550AA" w14:textId="77777777" w:rsidR="00D37FA0" w:rsidRPr="009D2AC7" w:rsidRDefault="00D37FA0" w:rsidP="001261C9">
            <w:pPr>
              <w:keepNext/>
              <w:keepLines/>
              <w:jc w:val="center"/>
              <w:rPr>
                <w:rFonts w:ascii="Verdana" w:hAnsi="Verdana"/>
                <w:b/>
                <w:sz w:val="20"/>
                <w:szCs w:val="20"/>
              </w:rPr>
            </w:pPr>
            <w:r w:rsidRPr="009D2AC7">
              <w:rPr>
                <w:rFonts w:ascii="Verdana" w:hAnsi="Verdana"/>
                <w:b/>
                <w:sz w:val="20"/>
                <w:szCs w:val="20"/>
                <w:lang w:val="en-US"/>
              </w:rPr>
              <w:t>8</w:t>
            </w:r>
            <w:r w:rsidRPr="009D2AC7">
              <w:rPr>
                <w:rFonts w:ascii="Verdana" w:hAnsi="Verdana"/>
                <w:b/>
                <w:sz w:val="20"/>
                <w:szCs w:val="20"/>
              </w:rPr>
              <w:t>.</w:t>
            </w:r>
          </w:p>
        </w:tc>
        <w:tc>
          <w:tcPr>
            <w:tcW w:w="5275" w:type="dxa"/>
            <w:tcBorders>
              <w:top w:val="single" w:sz="4" w:space="0" w:color="auto"/>
              <w:left w:val="single" w:sz="4" w:space="0" w:color="auto"/>
              <w:bottom w:val="single" w:sz="4" w:space="0" w:color="auto"/>
              <w:right w:val="single" w:sz="4" w:space="0" w:color="auto"/>
            </w:tcBorders>
          </w:tcPr>
          <w:p w14:paraId="41448B3C" w14:textId="77777777" w:rsidR="00D37FA0" w:rsidRPr="009D2AC7" w:rsidRDefault="00D37FA0" w:rsidP="001261C9">
            <w:pPr>
              <w:keepNext/>
              <w:keepLines/>
              <w:tabs>
                <w:tab w:val="left" w:pos="2256"/>
              </w:tabs>
              <w:jc w:val="both"/>
              <w:rPr>
                <w:rFonts w:ascii="Verdana" w:hAnsi="Verdana"/>
                <w:sz w:val="20"/>
                <w:szCs w:val="20"/>
              </w:rPr>
            </w:pPr>
            <w:r w:rsidRPr="009D2AC7">
              <w:rPr>
                <w:rFonts w:ascii="Verdana" w:hAnsi="Verdana"/>
                <w:snapToGrid w:val="0"/>
                <w:sz w:val="20"/>
                <w:szCs w:val="20"/>
              </w:rPr>
              <w:t>Подводен оглед с робот-камера на геомембраната по целия периметар на стената,  между кота 1874,00м. и затежнявящия плинт в основата</w:t>
            </w:r>
          </w:p>
        </w:tc>
        <w:tc>
          <w:tcPr>
            <w:tcW w:w="1766" w:type="dxa"/>
            <w:tcBorders>
              <w:top w:val="single" w:sz="4" w:space="0" w:color="auto"/>
              <w:left w:val="single" w:sz="4" w:space="0" w:color="auto"/>
              <w:bottom w:val="single" w:sz="4" w:space="0" w:color="auto"/>
              <w:right w:val="single" w:sz="4" w:space="0" w:color="auto"/>
            </w:tcBorders>
            <w:vAlign w:val="center"/>
          </w:tcPr>
          <w:p w14:paraId="7D9E51D6" w14:textId="77777777" w:rsidR="00D37FA0" w:rsidRPr="009D2AC7" w:rsidRDefault="00D37FA0" w:rsidP="001261C9">
            <w:pPr>
              <w:jc w:val="center"/>
              <w:rPr>
                <w:rFonts w:ascii="Verdana" w:hAnsi="Verdana"/>
                <w:snapToGrid w:val="0"/>
                <w:sz w:val="20"/>
                <w:szCs w:val="20"/>
              </w:rPr>
            </w:pPr>
          </w:p>
        </w:tc>
      </w:tr>
      <w:tr w:rsidR="00D37FA0" w:rsidRPr="009D2AC7" w14:paraId="2363C44D" w14:textId="77777777" w:rsidTr="001261C9">
        <w:trPr>
          <w:trHeight w:val="290"/>
          <w:jc w:val="center"/>
        </w:trPr>
        <w:tc>
          <w:tcPr>
            <w:tcW w:w="573" w:type="dxa"/>
            <w:tcBorders>
              <w:top w:val="single" w:sz="4" w:space="0" w:color="auto"/>
              <w:left w:val="single" w:sz="4" w:space="0" w:color="auto"/>
              <w:bottom w:val="single" w:sz="4" w:space="0" w:color="auto"/>
              <w:right w:val="single" w:sz="4" w:space="0" w:color="auto"/>
            </w:tcBorders>
            <w:vAlign w:val="center"/>
          </w:tcPr>
          <w:p w14:paraId="1E1F7101" w14:textId="77777777" w:rsidR="00D37FA0" w:rsidRPr="009D2AC7" w:rsidRDefault="00D37FA0" w:rsidP="001261C9">
            <w:pPr>
              <w:keepNext/>
              <w:keepLines/>
              <w:jc w:val="center"/>
              <w:rPr>
                <w:rFonts w:ascii="Verdana" w:hAnsi="Verdana"/>
                <w:b/>
                <w:sz w:val="20"/>
                <w:szCs w:val="20"/>
                <w:lang w:val="en-US"/>
              </w:rPr>
            </w:pPr>
            <w:r w:rsidRPr="009D2AC7">
              <w:rPr>
                <w:rFonts w:ascii="Verdana" w:hAnsi="Verdana"/>
                <w:b/>
                <w:sz w:val="20"/>
                <w:szCs w:val="20"/>
                <w:lang w:val="en-US"/>
              </w:rPr>
              <w:t>9.</w:t>
            </w:r>
          </w:p>
        </w:tc>
        <w:tc>
          <w:tcPr>
            <w:tcW w:w="5275" w:type="dxa"/>
            <w:tcBorders>
              <w:top w:val="single" w:sz="4" w:space="0" w:color="auto"/>
              <w:left w:val="single" w:sz="4" w:space="0" w:color="auto"/>
              <w:bottom w:val="single" w:sz="4" w:space="0" w:color="auto"/>
              <w:right w:val="single" w:sz="4" w:space="0" w:color="auto"/>
            </w:tcBorders>
          </w:tcPr>
          <w:p w14:paraId="373EF78D" w14:textId="77777777" w:rsidR="00D37FA0" w:rsidRPr="009D2AC7" w:rsidRDefault="00D37FA0" w:rsidP="001261C9">
            <w:pPr>
              <w:keepNext/>
              <w:keepLines/>
              <w:tabs>
                <w:tab w:val="left" w:pos="2256"/>
              </w:tabs>
              <w:jc w:val="both"/>
              <w:rPr>
                <w:rFonts w:ascii="Verdana" w:hAnsi="Verdana"/>
                <w:sz w:val="20"/>
                <w:szCs w:val="20"/>
              </w:rPr>
            </w:pPr>
            <w:r w:rsidRPr="009D2AC7">
              <w:rPr>
                <w:rFonts w:ascii="Verdana" w:hAnsi="Verdana"/>
                <w:snapToGrid w:val="0"/>
                <w:sz w:val="20"/>
                <w:szCs w:val="20"/>
              </w:rPr>
              <w:t>Оценка състоянието на съоръженията посочени в предходните точки, предмет на подводния оглед</w:t>
            </w:r>
          </w:p>
        </w:tc>
        <w:tc>
          <w:tcPr>
            <w:tcW w:w="1766" w:type="dxa"/>
            <w:tcBorders>
              <w:top w:val="single" w:sz="4" w:space="0" w:color="auto"/>
              <w:left w:val="single" w:sz="4" w:space="0" w:color="auto"/>
              <w:bottom w:val="single" w:sz="4" w:space="0" w:color="auto"/>
              <w:right w:val="single" w:sz="4" w:space="0" w:color="auto"/>
            </w:tcBorders>
            <w:vAlign w:val="center"/>
          </w:tcPr>
          <w:p w14:paraId="05AB9AF1" w14:textId="77777777" w:rsidR="00D37FA0" w:rsidRPr="009D2AC7" w:rsidRDefault="00D37FA0" w:rsidP="001261C9">
            <w:pPr>
              <w:jc w:val="center"/>
              <w:rPr>
                <w:rFonts w:ascii="Verdana" w:hAnsi="Verdana"/>
                <w:snapToGrid w:val="0"/>
                <w:sz w:val="20"/>
                <w:szCs w:val="20"/>
              </w:rPr>
            </w:pPr>
          </w:p>
        </w:tc>
      </w:tr>
      <w:tr w:rsidR="00D37FA0" w:rsidRPr="009D2AC7" w14:paraId="254CA5B0" w14:textId="77777777" w:rsidTr="001261C9">
        <w:trPr>
          <w:trHeight w:val="450"/>
          <w:jc w:val="center"/>
        </w:trPr>
        <w:tc>
          <w:tcPr>
            <w:tcW w:w="5848" w:type="dxa"/>
            <w:gridSpan w:val="2"/>
            <w:tcBorders>
              <w:top w:val="single" w:sz="4" w:space="0" w:color="auto"/>
              <w:left w:val="single" w:sz="4" w:space="0" w:color="auto"/>
              <w:bottom w:val="single" w:sz="4" w:space="0" w:color="auto"/>
              <w:right w:val="single" w:sz="4" w:space="0" w:color="auto"/>
            </w:tcBorders>
            <w:vAlign w:val="center"/>
          </w:tcPr>
          <w:p w14:paraId="456E9304" w14:textId="77777777" w:rsidR="00D37FA0" w:rsidRPr="009D2AC7" w:rsidRDefault="00D37FA0" w:rsidP="001261C9">
            <w:pPr>
              <w:keepNext/>
              <w:keepLines/>
              <w:rPr>
                <w:rFonts w:ascii="Verdana" w:hAnsi="Verdana"/>
                <w:b/>
                <w:sz w:val="20"/>
                <w:szCs w:val="20"/>
              </w:rPr>
            </w:pPr>
          </w:p>
          <w:p w14:paraId="3E0AE083" w14:textId="77777777" w:rsidR="00D37FA0" w:rsidRPr="009D2AC7" w:rsidRDefault="00D37FA0" w:rsidP="001261C9">
            <w:pPr>
              <w:keepNext/>
              <w:keepLines/>
              <w:tabs>
                <w:tab w:val="left" w:pos="2256"/>
              </w:tabs>
              <w:jc w:val="right"/>
              <w:rPr>
                <w:rFonts w:ascii="Verdana" w:hAnsi="Verdana"/>
                <w:b/>
                <w:sz w:val="20"/>
                <w:szCs w:val="20"/>
              </w:rPr>
            </w:pPr>
            <w:r w:rsidRPr="009D2AC7">
              <w:rPr>
                <w:rFonts w:ascii="Verdana" w:hAnsi="Verdana"/>
                <w:b/>
                <w:sz w:val="20"/>
                <w:szCs w:val="20"/>
              </w:rPr>
              <w:t>Обща стойност:</w:t>
            </w:r>
          </w:p>
        </w:tc>
        <w:tc>
          <w:tcPr>
            <w:tcW w:w="1766" w:type="dxa"/>
            <w:tcBorders>
              <w:top w:val="single" w:sz="4" w:space="0" w:color="auto"/>
              <w:left w:val="single" w:sz="4" w:space="0" w:color="auto"/>
              <w:bottom w:val="single" w:sz="4" w:space="0" w:color="auto"/>
              <w:right w:val="single" w:sz="4" w:space="0" w:color="auto"/>
            </w:tcBorders>
            <w:vAlign w:val="center"/>
          </w:tcPr>
          <w:p w14:paraId="4253D62F" w14:textId="77777777" w:rsidR="00D37FA0" w:rsidRPr="009D2AC7" w:rsidRDefault="00D37FA0" w:rsidP="001261C9">
            <w:pPr>
              <w:jc w:val="center"/>
              <w:rPr>
                <w:rFonts w:ascii="Verdana" w:hAnsi="Verdana"/>
                <w:snapToGrid w:val="0"/>
                <w:sz w:val="20"/>
                <w:szCs w:val="20"/>
              </w:rPr>
            </w:pPr>
          </w:p>
        </w:tc>
      </w:tr>
    </w:tbl>
    <w:p w14:paraId="087D17E6" w14:textId="77777777" w:rsidR="00D37FA0" w:rsidRPr="009D2AC7" w:rsidRDefault="00D37FA0" w:rsidP="00D37FA0">
      <w:pPr>
        <w:keepNext/>
        <w:jc w:val="center"/>
        <w:outlineLvl w:val="0"/>
        <w:rPr>
          <w:rFonts w:ascii="Verdana" w:hAnsi="Verdana"/>
          <w:b/>
          <w:bCs/>
          <w:sz w:val="20"/>
          <w:szCs w:val="20"/>
        </w:rPr>
      </w:pPr>
    </w:p>
    <w:p w14:paraId="420A868E" w14:textId="77777777" w:rsidR="00D37FA0" w:rsidRPr="009D2AC7" w:rsidRDefault="00D37FA0" w:rsidP="00D37FA0">
      <w:pPr>
        <w:tabs>
          <w:tab w:val="num" w:pos="1080"/>
          <w:tab w:val="left" w:leader="dot" w:pos="12960"/>
        </w:tabs>
        <w:spacing w:after="120"/>
        <w:jc w:val="center"/>
        <w:rPr>
          <w:rFonts w:ascii="Verdana" w:hAnsi="Verdana"/>
          <w:sz w:val="20"/>
          <w:szCs w:val="20"/>
        </w:rPr>
      </w:pPr>
      <w:r w:rsidRPr="009D2AC7">
        <w:rPr>
          <w:rFonts w:ascii="Verdana" w:hAnsi="Verdana"/>
          <w:sz w:val="20"/>
          <w:szCs w:val="20"/>
        </w:rPr>
        <w:t>Подпис и печат:</w:t>
      </w:r>
    </w:p>
    <w:p w14:paraId="28D8D1AD" w14:textId="77777777" w:rsidR="00D37FA0" w:rsidRPr="009D2AC7" w:rsidRDefault="00D37FA0" w:rsidP="00D37FA0">
      <w:pPr>
        <w:keepNext/>
        <w:tabs>
          <w:tab w:val="num" w:pos="360"/>
        </w:tabs>
        <w:ind w:left="360" w:hanging="360"/>
        <w:jc w:val="right"/>
        <w:outlineLvl w:val="0"/>
        <w:rPr>
          <w:sz w:val="48"/>
          <w:szCs w:val="48"/>
        </w:rPr>
        <w:sectPr w:rsidR="00D37FA0" w:rsidRPr="009D2AC7" w:rsidSect="00DE6168">
          <w:footerReference w:type="default" r:id="rId10"/>
          <w:pgSz w:w="11907" w:h="16840" w:code="9"/>
          <w:pgMar w:top="1418" w:right="1418" w:bottom="737" w:left="1418" w:header="737" w:footer="737" w:gutter="0"/>
          <w:pgNumType w:start="26"/>
          <w:cols w:space="708"/>
          <w:docGrid w:linePitch="360"/>
        </w:sectPr>
      </w:pPr>
      <w:r w:rsidRPr="009D2AC7">
        <w:rPr>
          <w:rFonts w:ascii="Verdana" w:hAnsi="Verdana"/>
          <w:sz w:val="20"/>
          <w:szCs w:val="20"/>
        </w:rPr>
        <w:t>/.................................../</w:t>
      </w:r>
    </w:p>
    <w:p w14:paraId="1D58429A" w14:textId="77777777" w:rsidR="001349ED" w:rsidRDefault="001349ED" w:rsidP="00D37FA0">
      <w:pPr>
        <w:keepLines/>
        <w:tabs>
          <w:tab w:val="left" w:leader="dot" w:pos="12960"/>
        </w:tabs>
        <w:spacing w:before="120" w:after="120" w:line="276" w:lineRule="auto"/>
        <w:ind w:left="720"/>
        <w:jc w:val="both"/>
      </w:pPr>
    </w:p>
    <w:sectPr w:rsidR="001349ED">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7F5AD5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171111" w14:textId="77777777" w:rsidR="00F9004E" w:rsidRDefault="00CD33CF">
      <w:r>
        <w:separator/>
      </w:r>
    </w:p>
  </w:endnote>
  <w:endnote w:type="continuationSeparator" w:id="0">
    <w:p w14:paraId="2BFEB015" w14:textId="77777777" w:rsidR="00F9004E" w:rsidRDefault="00CD3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E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00022FF" w:usb1="C000205B" w:usb2="00000009" w:usb3="00000000" w:csb0="000001D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E6A971" w14:textId="4D5AFC4F" w:rsidR="004149AA" w:rsidRPr="001C5CA8" w:rsidRDefault="0047368B" w:rsidP="00164D9E">
    <w:pPr>
      <w:pStyle w:val="Footer"/>
      <w:tabs>
        <w:tab w:val="right" w:pos="9000"/>
      </w:tabs>
      <w:jc w:val="both"/>
      <w:rPr>
        <w:rFonts w:ascii="Verdana" w:hAnsi="Verdana"/>
        <w:sz w:val="18"/>
        <w:szCs w:val="18"/>
        <w:lang w:val="bg-BG"/>
      </w:rPr>
    </w:pPr>
    <w:r>
      <w:rPr>
        <w:rFonts w:ascii="Verdana" w:hAnsi="Verdana"/>
        <w:sz w:val="18"/>
        <w:szCs w:val="18"/>
        <w:lang w:val="bg-BG"/>
      </w:rPr>
      <w:tab/>
    </w:r>
    <w:r>
      <w:rPr>
        <w:rFonts w:ascii="Verdana" w:hAnsi="Verdana"/>
        <w:sz w:val="18"/>
        <w:szCs w:val="18"/>
        <w:lang w:val="bg-BG"/>
      </w:rPr>
      <w:tab/>
    </w:r>
    <w:r w:rsidRPr="001C5CA8">
      <w:rPr>
        <w:rFonts w:ascii="Verdana" w:hAnsi="Verdana"/>
        <w:sz w:val="18"/>
        <w:szCs w:val="18"/>
        <w:lang w:val="bg-BG"/>
      </w:rPr>
      <w:t xml:space="preserve">Стр. </w:t>
    </w:r>
    <w:r w:rsidRPr="001C5CA8">
      <w:rPr>
        <w:rFonts w:ascii="Verdana" w:hAnsi="Verdana"/>
        <w:sz w:val="18"/>
        <w:szCs w:val="18"/>
      </w:rPr>
      <w:fldChar w:fldCharType="begin"/>
    </w:r>
    <w:r w:rsidRPr="001C5CA8">
      <w:rPr>
        <w:rFonts w:ascii="Verdana" w:hAnsi="Verdana"/>
        <w:sz w:val="18"/>
        <w:szCs w:val="18"/>
      </w:rPr>
      <w:instrText>PAGE</w:instrText>
    </w:r>
    <w:r w:rsidRPr="001C5CA8">
      <w:rPr>
        <w:rFonts w:ascii="Verdana" w:hAnsi="Verdana"/>
        <w:sz w:val="18"/>
        <w:szCs w:val="18"/>
        <w:lang w:val="ru-RU"/>
      </w:rPr>
      <w:instrText xml:space="preserve">   \* </w:instrText>
    </w:r>
    <w:r w:rsidRPr="001C5CA8">
      <w:rPr>
        <w:rFonts w:ascii="Verdana" w:hAnsi="Verdana"/>
        <w:sz w:val="18"/>
        <w:szCs w:val="18"/>
      </w:rPr>
      <w:instrText>MERGEFORMAT</w:instrText>
    </w:r>
    <w:r w:rsidRPr="001C5CA8">
      <w:rPr>
        <w:rFonts w:ascii="Verdana" w:hAnsi="Verdana"/>
        <w:sz w:val="18"/>
        <w:szCs w:val="18"/>
      </w:rPr>
      <w:fldChar w:fldCharType="separate"/>
    </w:r>
    <w:r w:rsidR="00D126FD" w:rsidRPr="00D126FD">
      <w:rPr>
        <w:rFonts w:ascii="Verdana" w:hAnsi="Verdana"/>
        <w:noProof/>
        <w:sz w:val="18"/>
        <w:szCs w:val="18"/>
        <w:lang w:val="ru-RU"/>
      </w:rPr>
      <w:t>7</w:t>
    </w:r>
    <w:r w:rsidRPr="001C5CA8">
      <w:rPr>
        <w:rFonts w:ascii="Verdana" w:hAnsi="Verdana"/>
        <w:sz w:val="18"/>
        <w:szCs w:val="18"/>
      </w:rPr>
      <w:fldChar w:fldCharType="end"/>
    </w:r>
  </w:p>
  <w:p w14:paraId="62FF1C48" w14:textId="77777777" w:rsidR="004149AA" w:rsidRPr="00DA7BD9" w:rsidRDefault="00D126FD" w:rsidP="005F4BD0">
    <w:pPr>
      <w:pStyle w:val="Footer"/>
      <w:tabs>
        <w:tab w:val="right" w:pos="9000"/>
      </w:tabs>
      <w:rPr>
        <w:rFonts w:ascii="Verdana" w:hAnsi="Verdana"/>
        <w:sz w:val="18"/>
        <w:szCs w:val="18"/>
        <w:lang w:val="bg-BG"/>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3274787"/>
      <w:docPartObj>
        <w:docPartGallery w:val="Page Numbers (Bottom of Page)"/>
        <w:docPartUnique/>
      </w:docPartObj>
    </w:sdtPr>
    <w:sdtEndPr>
      <w:rPr>
        <w:noProof/>
      </w:rPr>
    </w:sdtEndPr>
    <w:sdtContent>
      <w:p w14:paraId="20F09664" w14:textId="4C5692F6" w:rsidR="00D37FA0" w:rsidRPr="00300E25" w:rsidRDefault="00D37FA0" w:rsidP="00DE6168">
        <w:pPr>
          <w:pStyle w:val="Footer"/>
          <w:tabs>
            <w:tab w:val="right" w:pos="9000"/>
          </w:tabs>
          <w:jc w:val="right"/>
          <w:rPr>
            <w:rFonts w:ascii="Verdana" w:hAnsi="Verdana"/>
            <w:noProof/>
            <w:spacing w:val="60"/>
            <w:sz w:val="16"/>
            <w:szCs w:val="16"/>
            <w:lang w:val="en-US"/>
          </w:rPr>
        </w:pPr>
        <w:r w:rsidRPr="000D2AB0">
          <w:rPr>
            <w:rFonts w:ascii="Verdana" w:hAnsi="Verdana"/>
            <w:noProof/>
            <w:sz w:val="16"/>
            <w:szCs w:val="16"/>
          </w:rPr>
          <w:t>Стр.</w:t>
        </w:r>
        <w:r w:rsidRPr="000D2AB0">
          <w:rPr>
            <w:rFonts w:ascii="Verdana" w:hAnsi="Verdana"/>
            <w:b/>
            <w:noProof/>
            <w:sz w:val="16"/>
            <w:szCs w:val="16"/>
          </w:rPr>
          <w:fldChar w:fldCharType="begin"/>
        </w:r>
        <w:r w:rsidRPr="000D2AB0">
          <w:rPr>
            <w:rFonts w:ascii="Verdana" w:hAnsi="Verdana"/>
            <w:b/>
            <w:noProof/>
            <w:sz w:val="16"/>
            <w:szCs w:val="16"/>
          </w:rPr>
          <w:instrText xml:space="preserve"> PAGE   \* MERGEFORMAT </w:instrText>
        </w:r>
        <w:r w:rsidRPr="000D2AB0">
          <w:rPr>
            <w:rFonts w:ascii="Verdana" w:hAnsi="Verdana"/>
            <w:b/>
            <w:noProof/>
            <w:sz w:val="16"/>
            <w:szCs w:val="16"/>
          </w:rPr>
          <w:fldChar w:fldCharType="separate"/>
        </w:r>
        <w:r w:rsidR="00D126FD">
          <w:rPr>
            <w:rFonts w:ascii="Verdana" w:hAnsi="Verdana"/>
            <w:b/>
            <w:noProof/>
            <w:sz w:val="16"/>
            <w:szCs w:val="16"/>
          </w:rPr>
          <w:t>26</w:t>
        </w:r>
        <w:r w:rsidRPr="000D2AB0">
          <w:rPr>
            <w:rFonts w:ascii="Verdana" w:hAnsi="Verdana"/>
            <w:b/>
            <w:noProof/>
            <w:sz w:val="16"/>
            <w:szCs w:val="16"/>
          </w:rPr>
          <w:fldChar w:fldCharType="end"/>
        </w:r>
      </w:p>
      <w:p w14:paraId="48C64B2D" w14:textId="77777777" w:rsidR="00D37FA0" w:rsidRDefault="00D126FD" w:rsidP="00DE6168">
        <w:pPr>
          <w:pStyle w:val="Footer"/>
        </w:pPr>
      </w:p>
    </w:sdtContent>
  </w:sdt>
  <w:p w14:paraId="7A3ED6CF" w14:textId="77777777" w:rsidR="00D37FA0" w:rsidRPr="007056BA" w:rsidRDefault="00D37FA0" w:rsidP="00604BAB">
    <w:pPr>
      <w:pStyle w:val="Footer"/>
      <w:jc w:val="right"/>
      <w:rPr>
        <w:rFonts w:ascii="Times New Roman" w:hAnsi="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ADA869" w14:textId="77777777" w:rsidR="00F9004E" w:rsidRDefault="00CD33CF">
      <w:r>
        <w:separator/>
      </w:r>
    </w:p>
  </w:footnote>
  <w:footnote w:type="continuationSeparator" w:id="0">
    <w:p w14:paraId="439681E4" w14:textId="77777777" w:rsidR="00F9004E" w:rsidRDefault="00CD33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5906A6" w14:textId="77777777" w:rsidR="004149AA" w:rsidRPr="00C55F79" w:rsidRDefault="00D126FD" w:rsidP="00C55F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46F6C"/>
    <w:multiLevelType w:val="multilevel"/>
    <w:tmpl w:val="466E4094"/>
    <w:styleLink w:val="ImportedStyle4"/>
    <w:lvl w:ilvl="0">
      <w:start w:val="1"/>
      <w:numFmt w:val="decimal"/>
      <w:lvlText w:val="%1."/>
      <w:lvlJc w:val="left"/>
      <w:pPr>
        <w:ind w:left="450" w:hanging="45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907" w:hanging="106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4320" w:hanging="106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6093" w:hanging="142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7866" w:hanging="178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9639" w:hanging="214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11052" w:hanging="214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12825" w:hanging="25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nsid w:val="01C522E0"/>
    <w:multiLevelType w:val="hybridMultilevel"/>
    <w:tmpl w:val="3872ED74"/>
    <w:lvl w:ilvl="0" w:tplc="7ED88888">
      <w:numFmt w:val="bullet"/>
      <w:lvlText w:val="-"/>
      <w:lvlJc w:val="left"/>
      <w:pPr>
        <w:ind w:left="1287" w:hanging="360"/>
      </w:pPr>
      <w:rPr>
        <w:rFonts w:ascii="Arial" w:eastAsia="Times New Roman" w:hAnsi="Arial" w:cs="Aria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
    <w:nsid w:val="052333C0"/>
    <w:multiLevelType w:val="multilevel"/>
    <w:tmpl w:val="A8C40D38"/>
    <w:styleLink w:val="ImportedStyle101"/>
    <w:lvl w:ilvl="0">
      <w:start w:val="1"/>
      <w:numFmt w:val="decimal"/>
      <w:pStyle w:val="stily"/>
      <w:suff w:val="space"/>
      <w:lvlText w:val="%1."/>
      <w:lvlJc w:val="left"/>
      <w:pPr>
        <w:ind w:left="113" w:firstLine="114"/>
      </w:pPr>
      <w:rPr>
        <w:rFonts w:hint="default"/>
      </w:rPr>
    </w:lvl>
    <w:lvl w:ilvl="1">
      <w:start w:val="1"/>
      <w:numFmt w:val="decimal"/>
      <w:lvlText w:val="%1.%2."/>
      <w:lvlJc w:val="left"/>
      <w:pPr>
        <w:tabs>
          <w:tab w:val="num" w:pos="851"/>
        </w:tabs>
        <w:ind w:left="340" w:firstLine="114"/>
      </w:pPr>
      <w:rPr>
        <w:rFonts w:hint="default"/>
      </w:rPr>
    </w:lvl>
    <w:lvl w:ilvl="2">
      <w:start w:val="1"/>
      <w:numFmt w:val="decimal"/>
      <w:lvlText w:val="%1.%2.%3."/>
      <w:lvlJc w:val="left"/>
      <w:pPr>
        <w:tabs>
          <w:tab w:val="num" w:pos="1078"/>
        </w:tabs>
        <w:ind w:left="567" w:firstLine="114"/>
      </w:pPr>
      <w:rPr>
        <w:rFonts w:hint="default"/>
      </w:rPr>
    </w:lvl>
    <w:lvl w:ilvl="3">
      <w:start w:val="1"/>
      <w:numFmt w:val="decimal"/>
      <w:lvlText w:val="%1.%2.%3.%4."/>
      <w:lvlJc w:val="left"/>
      <w:pPr>
        <w:tabs>
          <w:tab w:val="num" w:pos="1305"/>
        </w:tabs>
        <w:ind w:left="794" w:firstLine="114"/>
      </w:pPr>
      <w:rPr>
        <w:rFonts w:hint="default"/>
      </w:rPr>
    </w:lvl>
    <w:lvl w:ilvl="4">
      <w:start w:val="1"/>
      <w:numFmt w:val="decimal"/>
      <w:lvlText w:val="%1.%2.%3.%4.%5."/>
      <w:lvlJc w:val="left"/>
      <w:pPr>
        <w:tabs>
          <w:tab w:val="num" w:pos="1532"/>
        </w:tabs>
        <w:ind w:left="1021" w:firstLine="114"/>
      </w:pPr>
      <w:rPr>
        <w:rFonts w:hint="default"/>
      </w:rPr>
    </w:lvl>
    <w:lvl w:ilvl="5">
      <w:start w:val="1"/>
      <w:numFmt w:val="decimal"/>
      <w:lvlText w:val="%1.%2.%3.%4.%5.%6."/>
      <w:lvlJc w:val="left"/>
      <w:pPr>
        <w:tabs>
          <w:tab w:val="num" w:pos="1759"/>
        </w:tabs>
        <w:ind w:left="1248" w:firstLine="114"/>
      </w:pPr>
      <w:rPr>
        <w:rFonts w:hint="default"/>
      </w:rPr>
    </w:lvl>
    <w:lvl w:ilvl="6">
      <w:start w:val="1"/>
      <w:numFmt w:val="decimal"/>
      <w:lvlText w:val="%1.%2.%3.%4.%5.%6.%7."/>
      <w:lvlJc w:val="left"/>
      <w:pPr>
        <w:tabs>
          <w:tab w:val="num" w:pos="1986"/>
        </w:tabs>
        <w:ind w:left="1475" w:firstLine="114"/>
      </w:pPr>
      <w:rPr>
        <w:rFonts w:hint="default"/>
      </w:rPr>
    </w:lvl>
    <w:lvl w:ilvl="7">
      <w:start w:val="1"/>
      <w:numFmt w:val="decimal"/>
      <w:lvlText w:val="%1.%2.%3.%4.%5.%6.%7.%8."/>
      <w:lvlJc w:val="left"/>
      <w:pPr>
        <w:tabs>
          <w:tab w:val="num" w:pos="2213"/>
        </w:tabs>
        <w:ind w:left="1702" w:firstLine="114"/>
      </w:pPr>
      <w:rPr>
        <w:rFonts w:hint="default"/>
      </w:rPr>
    </w:lvl>
    <w:lvl w:ilvl="8">
      <w:start w:val="1"/>
      <w:numFmt w:val="decimal"/>
      <w:lvlText w:val="%1.%2.%3.%4.%5.%6.%7.%8.%9."/>
      <w:lvlJc w:val="left"/>
      <w:pPr>
        <w:tabs>
          <w:tab w:val="num" w:pos="2440"/>
        </w:tabs>
        <w:ind w:left="1929" w:firstLine="114"/>
      </w:pPr>
      <w:rPr>
        <w:rFonts w:hint="default"/>
      </w:rPr>
    </w:lvl>
  </w:abstractNum>
  <w:abstractNum w:abstractNumId="3">
    <w:nsid w:val="0F3E7E64"/>
    <w:multiLevelType w:val="multilevel"/>
    <w:tmpl w:val="BB74ED3C"/>
    <w:lvl w:ilvl="0">
      <w:start w:val="1"/>
      <w:numFmt w:val="decimal"/>
      <w:lvlText w:val="%1."/>
      <w:lvlJc w:val="left"/>
      <w:pPr>
        <w:ind w:left="360" w:hanging="360"/>
      </w:pPr>
      <w:rPr>
        <w:b/>
      </w:rPr>
    </w:lvl>
    <w:lvl w:ilvl="1">
      <w:start w:val="1"/>
      <w:numFmt w:val="decimal"/>
      <w:lvlText w:val="%1.%2."/>
      <w:lvlJc w:val="left"/>
      <w:pPr>
        <w:ind w:left="432" w:hanging="432"/>
      </w:pPr>
      <w:rPr>
        <w:rFonts w:asciiTheme="minorHAnsi" w:hAnsiTheme="minorHAnsi" w:hint="default"/>
        <w:b w:val="0"/>
        <w:color w:val="auto"/>
        <w:sz w:val="24"/>
        <w:szCs w:val="24"/>
      </w:rPr>
    </w:lvl>
    <w:lvl w:ilvl="2">
      <w:start w:val="1"/>
      <w:numFmt w:val="decimal"/>
      <w:lvlText w:val="%1.%2.%3."/>
      <w:lvlJc w:val="left"/>
      <w:pPr>
        <w:ind w:left="2206" w:hanging="504"/>
      </w:pPr>
      <w:rPr>
        <w:rFonts w:ascii="Verdana" w:hAnsi="Verdana" w:hint="default"/>
        <w:b w:val="0"/>
        <w:i w:val="0"/>
        <w:color w:val="auto"/>
        <w:sz w:val="20"/>
        <w:szCs w:val="20"/>
      </w:rPr>
    </w:lvl>
    <w:lvl w:ilvl="3">
      <w:start w:val="1"/>
      <w:numFmt w:val="decimal"/>
      <w:lvlText w:val="%1.%2.%3.%4."/>
      <w:lvlJc w:val="left"/>
      <w:pPr>
        <w:ind w:left="1728" w:hanging="648"/>
      </w:pPr>
      <w:rPr>
        <w:rFonts w:ascii="Verdana" w:hAnsi="Verdana"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2433FBE"/>
    <w:multiLevelType w:val="multilevel"/>
    <w:tmpl w:val="0402001F"/>
    <w:styleLink w:val="111111"/>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584"/>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5">
    <w:nsid w:val="1658522C"/>
    <w:multiLevelType w:val="multilevel"/>
    <w:tmpl w:val="1CA68A72"/>
    <w:lvl w:ilvl="0">
      <w:start w:val="1"/>
      <w:numFmt w:val="decimal"/>
      <w:lvlText w:val="%1."/>
      <w:lvlJc w:val="left"/>
      <w:pPr>
        <w:tabs>
          <w:tab w:val="num" w:pos="720"/>
        </w:tabs>
        <w:ind w:left="720" w:hanging="720"/>
      </w:pPr>
      <w:rPr>
        <w:rFonts w:ascii="Verdana" w:hAnsi="Verdana" w:hint="default"/>
        <w:b/>
        <w:i w:val="0"/>
        <w:sz w:val="20"/>
        <w:szCs w:val="16"/>
      </w:rPr>
    </w:lvl>
    <w:lvl w:ilvl="1">
      <w:start w:val="1"/>
      <w:numFmt w:val="decimal"/>
      <w:lvlText w:val="1.%2."/>
      <w:lvlJc w:val="left"/>
      <w:pPr>
        <w:tabs>
          <w:tab w:val="num" w:pos="720"/>
        </w:tabs>
        <w:ind w:left="720" w:hanging="720"/>
      </w:pPr>
      <w:rPr>
        <w:rFonts w:hint="default"/>
        <w:b w:val="0"/>
        <w:i w:val="0"/>
        <w:sz w:val="20"/>
        <w:szCs w:val="16"/>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211967E4"/>
    <w:multiLevelType w:val="hybridMultilevel"/>
    <w:tmpl w:val="DD3011A2"/>
    <w:lvl w:ilvl="0" w:tplc="04020017">
      <w:start w:val="1"/>
      <w:numFmt w:val="low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24C710D3"/>
    <w:multiLevelType w:val="hybridMultilevel"/>
    <w:tmpl w:val="75C6966A"/>
    <w:lvl w:ilvl="0" w:tplc="E8709F12">
      <w:start w:val="1"/>
      <w:numFmt w:val="decimal"/>
      <w:lvlText w:val="6.%1. "/>
      <w:lvlJc w:val="left"/>
      <w:pPr>
        <w:ind w:left="720" w:hanging="360"/>
      </w:pPr>
      <w:rPr>
        <w:rFonts w:hint="default"/>
        <w:b w:val="0"/>
        <w:i w:val="0"/>
        <w:sz w:val="20"/>
        <w:szCs w:val="20"/>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25E46670"/>
    <w:multiLevelType w:val="hybridMultilevel"/>
    <w:tmpl w:val="20F25290"/>
    <w:lvl w:ilvl="0" w:tplc="7ED88888">
      <w:numFmt w:val="bullet"/>
      <w:lvlText w:val="-"/>
      <w:lvlJc w:val="left"/>
      <w:pPr>
        <w:ind w:left="1287" w:hanging="360"/>
      </w:pPr>
      <w:rPr>
        <w:rFonts w:ascii="Arial" w:eastAsia="Times New Roman" w:hAnsi="Arial" w:cs="Aria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9">
    <w:nsid w:val="28D10426"/>
    <w:multiLevelType w:val="hybridMultilevel"/>
    <w:tmpl w:val="8CB46972"/>
    <w:lvl w:ilvl="0" w:tplc="7ED88888">
      <w:numFmt w:val="bullet"/>
      <w:lvlText w:val="-"/>
      <w:lvlJc w:val="left"/>
      <w:pPr>
        <w:ind w:left="1287" w:hanging="360"/>
      </w:pPr>
      <w:rPr>
        <w:rFonts w:ascii="Arial" w:eastAsia="Times New Roman" w:hAnsi="Arial" w:cs="Aria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0">
    <w:nsid w:val="2C9516DD"/>
    <w:multiLevelType w:val="hybridMultilevel"/>
    <w:tmpl w:val="DD3011A2"/>
    <w:lvl w:ilvl="0" w:tplc="04020017">
      <w:start w:val="1"/>
      <w:numFmt w:val="low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2E77596E"/>
    <w:multiLevelType w:val="multilevel"/>
    <w:tmpl w:val="466E4094"/>
    <w:numStyleLink w:val="ImportedStyle4"/>
  </w:abstractNum>
  <w:abstractNum w:abstractNumId="12">
    <w:nsid w:val="2F0B04A3"/>
    <w:multiLevelType w:val="hybridMultilevel"/>
    <w:tmpl w:val="21FC0220"/>
    <w:lvl w:ilvl="0" w:tplc="04CA26F8">
      <w:start w:val="1"/>
      <w:numFmt w:val="decimal"/>
      <w:lvlText w:val="4.%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32CB5E5F"/>
    <w:multiLevelType w:val="multilevel"/>
    <w:tmpl w:val="4EEAE358"/>
    <w:lvl w:ilvl="0">
      <w:start w:val="2"/>
      <w:numFmt w:val="decimal"/>
      <w:lvlText w:val="%1."/>
      <w:lvlJc w:val="left"/>
      <w:pPr>
        <w:ind w:left="390" w:hanging="39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4">
    <w:nsid w:val="36B031EE"/>
    <w:multiLevelType w:val="multilevel"/>
    <w:tmpl w:val="0402001F"/>
    <w:numStyleLink w:val="111111"/>
  </w:abstractNum>
  <w:abstractNum w:abstractNumId="15">
    <w:nsid w:val="3B667A3B"/>
    <w:multiLevelType w:val="hybridMultilevel"/>
    <w:tmpl w:val="0ECC1A4C"/>
    <w:lvl w:ilvl="0" w:tplc="7ED88888">
      <w:numFmt w:val="bullet"/>
      <w:lvlText w:val="-"/>
      <w:lvlJc w:val="left"/>
      <w:pPr>
        <w:ind w:left="1287" w:hanging="360"/>
      </w:pPr>
      <w:rPr>
        <w:rFonts w:ascii="Arial" w:eastAsia="Times New Roman" w:hAnsi="Arial" w:cs="Aria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6">
    <w:nsid w:val="45614C55"/>
    <w:multiLevelType w:val="multilevel"/>
    <w:tmpl w:val="5ED0B808"/>
    <w:lvl w:ilvl="0">
      <w:start w:val="1"/>
      <w:numFmt w:val="decimal"/>
      <w:lvlText w:val="%1."/>
      <w:lvlJc w:val="left"/>
      <w:pPr>
        <w:tabs>
          <w:tab w:val="num" w:pos="720"/>
        </w:tabs>
        <w:ind w:left="720" w:hanging="720"/>
      </w:pPr>
      <w:rPr>
        <w:rFonts w:ascii="Bookman Old Style" w:hAnsi="Bookman Old Style" w:cs="Times New Roman" w:hint="default"/>
        <w:b w:val="0"/>
        <w:i w:val="0"/>
        <w:sz w:val="22"/>
      </w:rPr>
    </w:lvl>
    <w:lvl w:ilvl="1">
      <w:start w:val="1"/>
      <w:numFmt w:val="decimal"/>
      <w:lvlText w:val="%1.%2."/>
      <w:lvlJc w:val="left"/>
      <w:pPr>
        <w:tabs>
          <w:tab w:val="num" w:pos="1440"/>
        </w:tabs>
        <w:ind w:left="1440" w:hanging="1440"/>
      </w:pPr>
      <w:rPr>
        <w:rFonts w:ascii="Verdana" w:hAnsi="Verdana" w:cs="Times New Roman" w:hint="default"/>
        <w:b/>
        <w:i w:val="0"/>
        <w:sz w:val="20"/>
        <w:szCs w:val="20"/>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17">
    <w:nsid w:val="46043EB7"/>
    <w:multiLevelType w:val="hybridMultilevel"/>
    <w:tmpl w:val="C9A44DEC"/>
    <w:lvl w:ilvl="0" w:tplc="DC88D3E4">
      <w:start w:val="1"/>
      <w:numFmt w:val="decimal"/>
      <w:lvlText w:val="%1."/>
      <w:lvlJc w:val="left"/>
      <w:pPr>
        <w:ind w:left="1004" w:hanging="360"/>
      </w:pPr>
      <w:rPr>
        <w:rFonts w:hint="default"/>
      </w:rPr>
    </w:lvl>
    <w:lvl w:ilvl="1" w:tplc="4CE09498">
      <w:start w:val="1"/>
      <w:numFmt w:val="decimal"/>
      <w:lvlText w:val="1.%2."/>
      <w:lvlJc w:val="left"/>
      <w:pPr>
        <w:ind w:left="1724" w:hanging="360"/>
      </w:pPr>
      <w:rPr>
        <w:rFonts w:hint="default"/>
      </w:rPr>
    </w:lvl>
    <w:lvl w:ilvl="2" w:tplc="0402001B">
      <w:start w:val="1"/>
      <w:numFmt w:val="lowerRoman"/>
      <w:lvlText w:val="%3."/>
      <w:lvlJc w:val="right"/>
      <w:pPr>
        <w:ind w:left="2444" w:hanging="180"/>
      </w:pPr>
    </w:lvl>
    <w:lvl w:ilvl="3" w:tplc="0402000F" w:tentative="1">
      <w:start w:val="1"/>
      <w:numFmt w:val="decimal"/>
      <w:lvlText w:val="%4."/>
      <w:lvlJc w:val="left"/>
      <w:pPr>
        <w:ind w:left="3164" w:hanging="360"/>
      </w:pPr>
    </w:lvl>
    <w:lvl w:ilvl="4" w:tplc="04020019" w:tentative="1">
      <w:start w:val="1"/>
      <w:numFmt w:val="lowerLetter"/>
      <w:lvlText w:val="%5."/>
      <w:lvlJc w:val="left"/>
      <w:pPr>
        <w:ind w:left="3884" w:hanging="360"/>
      </w:pPr>
    </w:lvl>
    <w:lvl w:ilvl="5" w:tplc="0402001B" w:tentative="1">
      <w:start w:val="1"/>
      <w:numFmt w:val="lowerRoman"/>
      <w:lvlText w:val="%6."/>
      <w:lvlJc w:val="right"/>
      <w:pPr>
        <w:ind w:left="4604" w:hanging="180"/>
      </w:pPr>
    </w:lvl>
    <w:lvl w:ilvl="6" w:tplc="0402000F" w:tentative="1">
      <w:start w:val="1"/>
      <w:numFmt w:val="decimal"/>
      <w:lvlText w:val="%7."/>
      <w:lvlJc w:val="left"/>
      <w:pPr>
        <w:ind w:left="5324" w:hanging="360"/>
      </w:pPr>
    </w:lvl>
    <w:lvl w:ilvl="7" w:tplc="04020019" w:tentative="1">
      <w:start w:val="1"/>
      <w:numFmt w:val="lowerLetter"/>
      <w:lvlText w:val="%8."/>
      <w:lvlJc w:val="left"/>
      <w:pPr>
        <w:ind w:left="6044" w:hanging="360"/>
      </w:pPr>
    </w:lvl>
    <w:lvl w:ilvl="8" w:tplc="0402001B" w:tentative="1">
      <w:start w:val="1"/>
      <w:numFmt w:val="lowerRoman"/>
      <w:lvlText w:val="%9."/>
      <w:lvlJc w:val="right"/>
      <w:pPr>
        <w:ind w:left="6764" w:hanging="180"/>
      </w:pPr>
    </w:lvl>
  </w:abstractNum>
  <w:abstractNum w:abstractNumId="18">
    <w:nsid w:val="525679BB"/>
    <w:multiLevelType w:val="multilevel"/>
    <w:tmpl w:val="43487006"/>
    <w:lvl w:ilvl="0">
      <w:start w:val="2"/>
      <w:numFmt w:val="decimal"/>
      <w:lvlText w:val="%1"/>
      <w:lvlJc w:val="left"/>
      <w:pPr>
        <w:ind w:left="360" w:hanging="360"/>
      </w:pPr>
      <w:rPr>
        <w:rFonts w:hint="default"/>
      </w:rPr>
    </w:lvl>
    <w:lvl w:ilvl="1">
      <w:start w:val="1"/>
      <w:numFmt w:val="decimal"/>
      <w:lvlText w:val="2.%2."/>
      <w:lvlJc w:val="left"/>
      <w:pPr>
        <w:ind w:left="2444" w:hanging="720"/>
      </w:pPr>
      <w:rPr>
        <w:rFonts w:hint="default"/>
      </w:rPr>
    </w:lvl>
    <w:lvl w:ilvl="2">
      <w:start w:val="1"/>
      <w:numFmt w:val="decimal"/>
      <w:lvlText w:val="%1.%2.%3"/>
      <w:lvlJc w:val="left"/>
      <w:pPr>
        <w:ind w:left="4168" w:hanging="720"/>
      </w:pPr>
      <w:rPr>
        <w:rFonts w:hint="default"/>
      </w:rPr>
    </w:lvl>
    <w:lvl w:ilvl="3">
      <w:start w:val="1"/>
      <w:numFmt w:val="decimal"/>
      <w:lvlText w:val="%1.%2.%3.%4"/>
      <w:lvlJc w:val="left"/>
      <w:pPr>
        <w:ind w:left="6252" w:hanging="1080"/>
      </w:pPr>
      <w:rPr>
        <w:rFonts w:hint="default"/>
      </w:rPr>
    </w:lvl>
    <w:lvl w:ilvl="4">
      <w:start w:val="1"/>
      <w:numFmt w:val="decimal"/>
      <w:lvlText w:val="%1.%2.%3.%4.%5"/>
      <w:lvlJc w:val="left"/>
      <w:pPr>
        <w:ind w:left="8336" w:hanging="1440"/>
      </w:pPr>
      <w:rPr>
        <w:rFonts w:hint="default"/>
      </w:rPr>
    </w:lvl>
    <w:lvl w:ilvl="5">
      <w:start w:val="1"/>
      <w:numFmt w:val="decimal"/>
      <w:lvlText w:val="%1.%2.%3.%4.%5.%6"/>
      <w:lvlJc w:val="left"/>
      <w:pPr>
        <w:ind w:left="10060" w:hanging="1440"/>
      </w:pPr>
      <w:rPr>
        <w:rFonts w:hint="default"/>
      </w:rPr>
    </w:lvl>
    <w:lvl w:ilvl="6">
      <w:start w:val="1"/>
      <w:numFmt w:val="decimal"/>
      <w:lvlText w:val="%1.%2.%3.%4.%5.%6.%7"/>
      <w:lvlJc w:val="left"/>
      <w:pPr>
        <w:ind w:left="12144" w:hanging="1800"/>
      </w:pPr>
      <w:rPr>
        <w:rFonts w:hint="default"/>
      </w:rPr>
    </w:lvl>
    <w:lvl w:ilvl="7">
      <w:start w:val="1"/>
      <w:numFmt w:val="decimal"/>
      <w:lvlText w:val="%1.%2.%3.%4.%5.%6.%7.%8"/>
      <w:lvlJc w:val="left"/>
      <w:pPr>
        <w:ind w:left="14228" w:hanging="2160"/>
      </w:pPr>
      <w:rPr>
        <w:rFonts w:hint="default"/>
      </w:rPr>
    </w:lvl>
    <w:lvl w:ilvl="8">
      <w:start w:val="1"/>
      <w:numFmt w:val="decimal"/>
      <w:lvlText w:val="%1.%2.%3.%4.%5.%6.%7.%8.%9"/>
      <w:lvlJc w:val="left"/>
      <w:pPr>
        <w:ind w:left="15952" w:hanging="2160"/>
      </w:pPr>
      <w:rPr>
        <w:rFonts w:hint="default"/>
      </w:rPr>
    </w:lvl>
  </w:abstractNum>
  <w:abstractNum w:abstractNumId="19">
    <w:nsid w:val="55475E17"/>
    <w:multiLevelType w:val="hybridMultilevel"/>
    <w:tmpl w:val="BF60663E"/>
    <w:lvl w:ilvl="0" w:tplc="0402000B">
      <w:start w:val="1"/>
      <w:numFmt w:val="bullet"/>
      <w:lvlText w:val=""/>
      <w:lvlJc w:val="left"/>
      <w:pPr>
        <w:ind w:left="2160" w:hanging="360"/>
      </w:pPr>
      <w:rPr>
        <w:rFonts w:ascii="Wingdings" w:hAnsi="Wingdings" w:hint="default"/>
      </w:rPr>
    </w:lvl>
    <w:lvl w:ilvl="1" w:tplc="04020003" w:tentative="1">
      <w:start w:val="1"/>
      <w:numFmt w:val="bullet"/>
      <w:lvlText w:val="o"/>
      <w:lvlJc w:val="left"/>
      <w:pPr>
        <w:ind w:left="2880" w:hanging="360"/>
      </w:pPr>
      <w:rPr>
        <w:rFonts w:ascii="Courier New" w:hAnsi="Courier New" w:cs="Courier New" w:hint="default"/>
      </w:rPr>
    </w:lvl>
    <w:lvl w:ilvl="2" w:tplc="04020005" w:tentative="1">
      <w:start w:val="1"/>
      <w:numFmt w:val="bullet"/>
      <w:lvlText w:val=""/>
      <w:lvlJc w:val="left"/>
      <w:pPr>
        <w:ind w:left="3600" w:hanging="360"/>
      </w:pPr>
      <w:rPr>
        <w:rFonts w:ascii="Wingdings" w:hAnsi="Wingdings" w:hint="default"/>
      </w:rPr>
    </w:lvl>
    <w:lvl w:ilvl="3" w:tplc="04020001" w:tentative="1">
      <w:start w:val="1"/>
      <w:numFmt w:val="bullet"/>
      <w:lvlText w:val=""/>
      <w:lvlJc w:val="left"/>
      <w:pPr>
        <w:ind w:left="4320" w:hanging="360"/>
      </w:pPr>
      <w:rPr>
        <w:rFonts w:ascii="Symbol" w:hAnsi="Symbol" w:hint="default"/>
      </w:rPr>
    </w:lvl>
    <w:lvl w:ilvl="4" w:tplc="04020003" w:tentative="1">
      <w:start w:val="1"/>
      <w:numFmt w:val="bullet"/>
      <w:lvlText w:val="o"/>
      <w:lvlJc w:val="left"/>
      <w:pPr>
        <w:ind w:left="5040" w:hanging="360"/>
      </w:pPr>
      <w:rPr>
        <w:rFonts w:ascii="Courier New" w:hAnsi="Courier New" w:cs="Courier New" w:hint="default"/>
      </w:rPr>
    </w:lvl>
    <w:lvl w:ilvl="5" w:tplc="04020005" w:tentative="1">
      <w:start w:val="1"/>
      <w:numFmt w:val="bullet"/>
      <w:lvlText w:val=""/>
      <w:lvlJc w:val="left"/>
      <w:pPr>
        <w:ind w:left="5760" w:hanging="360"/>
      </w:pPr>
      <w:rPr>
        <w:rFonts w:ascii="Wingdings" w:hAnsi="Wingdings" w:hint="default"/>
      </w:rPr>
    </w:lvl>
    <w:lvl w:ilvl="6" w:tplc="04020001" w:tentative="1">
      <w:start w:val="1"/>
      <w:numFmt w:val="bullet"/>
      <w:lvlText w:val=""/>
      <w:lvlJc w:val="left"/>
      <w:pPr>
        <w:ind w:left="6480" w:hanging="360"/>
      </w:pPr>
      <w:rPr>
        <w:rFonts w:ascii="Symbol" w:hAnsi="Symbol" w:hint="default"/>
      </w:rPr>
    </w:lvl>
    <w:lvl w:ilvl="7" w:tplc="04020003" w:tentative="1">
      <w:start w:val="1"/>
      <w:numFmt w:val="bullet"/>
      <w:lvlText w:val="o"/>
      <w:lvlJc w:val="left"/>
      <w:pPr>
        <w:ind w:left="7200" w:hanging="360"/>
      </w:pPr>
      <w:rPr>
        <w:rFonts w:ascii="Courier New" w:hAnsi="Courier New" w:cs="Courier New" w:hint="default"/>
      </w:rPr>
    </w:lvl>
    <w:lvl w:ilvl="8" w:tplc="04020005" w:tentative="1">
      <w:start w:val="1"/>
      <w:numFmt w:val="bullet"/>
      <w:lvlText w:val=""/>
      <w:lvlJc w:val="left"/>
      <w:pPr>
        <w:ind w:left="7920" w:hanging="360"/>
      </w:pPr>
      <w:rPr>
        <w:rFonts w:ascii="Wingdings" w:hAnsi="Wingdings" w:hint="default"/>
      </w:rPr>
    </w:lvl>
  </w:abstractNum>
  <w:abstractNum w:abstractNumId="20">
    <w:nsid w:val="56182FB6"/>
    <w:multiLevelType w:val="hybridMultilevel"/>
    <w:tmpl w:val="294CBB9A"/>
    <w:lvl w:ilvl="0" w:tplc="7ED88888">
      <w:numFmt w:val="bullet"/>
      <w:lvlText w:val="-"/>
      <w:lvlJc w:val="left"/>
      <w:pPr>
        <w:ind w:left="1287" w:hanging="360"/>
      </w:pPr>
      <w:rPr>
        <w:rFonts w:ascii="Arial" w:eastAsia="Times New Roman" w:hAnsi="Arial" w:cs="Aria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5"/>
  </w:num>
  <w:num w:numId="4">
    <w:abstractNumId w:val="16"/>
  </w:num>
  <w:num w:numId="5">
    <w:abstractNumId w:val="3"/>
  </w:num>
  <w:num w:numId="6">
    <w:abstractNumId w:val="13"/>
  </w:num>
  <w:num w:numId="7">
    <w:abstractNumId w:val="17"/>
  </w:num>
  <w:num w:numId="8">
    <w:abstractNumId w:val="18"/>
  </w:num>
  <w:num w:numId="9">
    <w:abstractNumId w:val="12"/>
  </w:num>
  <w:num w:numId="10">
    <w:abstractNumId w:val="15"/>
  </w:num>
  <w:num w:numId="11">
    <w:abstractNumId w:val="10"/>
  </w:num>
  <w:num w:numId="12">
    <w:abstractNumId w:val="6"/>
  </w:num>
  <w:num w:numId="13">
    <w:abstractNumId w:val="1"/>
  </w:num>
  <w:num w:numId="14">
    <w:abstractNumId w:val="20"/>
  </w:num>
  <w:num w:numId="15">
    <w:abstractNumId w:val="9"/>
  </w:num>
  <w:num w:numId="16">
    <w:abstractNumId w:val="8"/>
  </w:num>
  <w:num w:numId="17">
    <w:abstractNumId w:val="14"/>
    <w:lvlOverride w:ilvl="0">
      <w:startOverride w:val="1"/>
      <w:lvl w:ilvl="0">
        <w:start w:val="1"/>
        <w:numFmt w:val="decimal"/>
        <w:lvlText w:val=""/>
        <w:lvlJc w:val="left"/>
      </w:lvl>
    </w:lvlOverride>
    <w:lvlOverride w:ilvl="1">
      <w:startOverride w:val="1"/>
      <w:lvl w:ilvl="1">
        <w:start w:val="1"/>
        <w:numFmt w:val="decimal"/>
        <w:lvlText w:val="%1.%2."/>
        <w:lvlJc w:val="left"/>
        <w:pPr>
          <w:tabs>
            <w:tab w:val="num" w:pos="1152"/>
          </w:tabs>
          <w:ind w:left="1152" w:hanging="432"/>
        </w:pPr>
        <w:rPr>
          <w:rFonts w:cs="Times New Roman"/>
        </w:rPr>
      </w:lvl>
    </w:lvlOverride>
    <w:lvlOverride w:ilvl="2">
      <w:startOverride w:val="1"/>
      <w:lvl w:ilvl="2">
        <w:start w:val="1"/>
        <w:numFmt w:val="decimal"/>
        <w:lvlText w:val="%1.%2.%3."/>
        <w:lvlJc w:val="left"/>
        <w:pPr>
          <w:tabs>
            <w:tab w:val="num" w:pos="1584"/>
          </w:tabs>
          <w:ind w:left="1584" w:hanging="504"/>
        </w:pPr>
        <w:rPr>
          <w:rFonts w:cs="Times New Roman"/>
          <w:b w:val="0"/>
        </w:rPr>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8">
    <w:abstractNumId w:val="4"/>
  </w:num>
  <w:num w:numId="19">
    <w:abstractNumId w:val="2"/>
    <w:lvlOverride w:ilvl="0">
      <w:lvl w:ilvl="0">
        <w:start w:val="1"/>
        <w:numFmt w:val="decimal"/>
        <w:pStyle w:val="stily"/>
        <w:suff w:val="space"/>
        <w:lvlText w:val="%1."/>
        <w:lvlJc w:val="left"/>
        <w:pPr>
          <w:ind w:left="908" w:firstLine="227"/>
        </w:pPr>
        <w:rPr>
          <w:rFonts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suff w:val="space"/>
        <w:lvlText w:val="%1.%2."/>
        <w:lvlJc w:val="left"/>
        <w:pPr>
          <w:ind w:left="483" w:firstLine="227"/>
        </w:pPr>
        <w:rPr>
          <w:rFonts w:hint="default"/>
          <w:b/>
          <w:i w:val="0"/>
        </w:rPr>
      </w:lvl>
    </w:lvlOverride>
    <w:lvlOverride w:ilvl="2">
      <w:lvl w:ilvl="2">
        <w:start w:val="1"/>
        <w:numFmt w:val="decimal"/>
        <w:suff w:val="space"/>
        <w:lvlText w:val="%1.%2.%3."/>
        <w:lvlJc w:val="left"/>
        <w:pPr>
          <w:ind w:left="454" w:firstLine="227"/>
        </w:pPr>
        <w:rPr>
          <w:rFonts w:hint="default"/>
          <w:b/>
          <w:i w:val="0"/>
        </w:rPr>
      </w:lvl>
    </w:lvlOverride>
    <w:lvlOverride w:ilvl="3">
      <w:lvl w:ilvl="3">
        <w:start w:val="1"/>
        <w:numFmt w:val="decimal"/>
        <w:lvlText w:val="%1.%2.%3.%4."/>
        <w:lvlJc w:val="left"/>
        <w:pPr>
          <w:tabs>
            <w:tab w:val="num" w:pos="1078"/>
          </w:tabs>
          <w:ind w:left="681" w:firstLine="227"/>
        </w:pPr>
        <w:rPr>
          <w:rFonts w:hint="default"/>
          <w:b/>
          <w:i w:val="0"/>
        </w:rPr>
      </w:lvl>
    </w:lvlOverride>
    <w:lvlOverride w:ilvl="4">
      <w:lvl w:ilvl="4">
        <w:start w:val="1"/>
        <w:numFmt w:val="decimal"/>
        <w:lvlText w:val="%1.%2.%3.%4.%5."/>
        <w:lvlJc w:val="left"/>
        <w:pPr>
          <w:tabs>
            <w:tab w:val="num" w:pos="1305"/>
          </w:tabs>
          <w:ind w:left="908" w:firstLine="227"/>
        </w:pPr>
        <w:rPr>
          <w:rFonts w:hint="default"/>
        </w:rPr>
      </w:lvl>
    </w:lvlOverride>
    <w:lvlOverride w:ilvl="5">
      <w:lvl w:ilvl="5">
        <w:start w:val="1"/>
        <w:numFmt w:val="decimal"/>
        <w:lvlText w:val="%1.%2.%3.%4.%5.%6."/>
        <w:lvlJc w:val="left"/>
        <w:pPr>
          <w:tabs>
            <w:tab w:val="num" w:pos="1532"/>
          </w:tabs>
          <w:ind w:left="1135" w:firstLine="227"/>
        </w:pPr>
        <w:rPr>
          <w:rFonts w:hint="default"/>
        </w:rPr>
      </w:lvl>
    </w:lvlOverride>
    <w:lvlOverride w:ilvl="6">
      <w:lvl w:ilvl="6">
        <w:start w:val="1"/>
        <w:numFmt w:val="decimal"/>
        <w:lvlText w:val="%1.%2.%3.%4.%5.%6.%7."/>
        <w:lvlJc w:val="left"/>
        <w:pPr>
          <w:tabs>
            <w:tab w:val="num" w:pos="1759"/>
          </w:tabs>
          <w:ind w:left="1362" w:firstLine="227"/>
        </w:pPr>
        <w:rPr>
          <w:rFonts w:hint="default"/>
        </w:rPr>
      </w:lvl>
    </w:lvlOverride>
    <w:lvlOverride w:ilvl="7">
      <w:lvl w:ilvl="7">
        <w:start w:val="1"/>
        <w:numFmt w:val="decimal"/>
        <w:lvlText w:val="%1.%2.%3.%4.%5.%6.%7.%8."/>
        <w:lvlJc w:val="left"/>
        <w:pPr>
          <w:tabs>
            <w:tab w:val="num" w:pos="1986"/>
          </w:tabs>
          <w:ind w:left="1589" w:firstLine="227"/>
        </w:pPr>
        <w:rPr>
          <w:rFonts w:hint="default"/>
        </w:rPr>
      </w:lvl>
    </w:lvlOverride>
    <w:lvlOverride w:ilvl="8">
      <w:lvl w:ilvl="8">
        <w:start w:val="1"/>
        <w:numFmt w:val="decimal"/>
        <w:lvlText w:val="%1.%2.%3.%4.%5.%6.%7.%8.%9."/>
        <w:lvlJc w:val="left"/>
        <w:pPr>
          <w:tabs>
            <w:tab w:val="num" w:pos="2213"/>
          </w:tabs>
          <w:ind w:left="1816" w:firstLine="227"/>
        </w:pPr>
        <w:rPr>
          <w:rFonts w:hint="default"/>
        </w:rPr>
      </w:lvl>
    </w:lvlOverride>
  </w:num>
  <w:num w:numId="20">
    <w:abstractNumId w:val="19"/>
  </w:num>
  <w:num w:numId="21">
    <w:abstractNumId w:val="7"/>
  </w:num>
  <w:num w:numId="2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chev, Ivan">
    <w15:presenceInfo w15:providerId="AD" w15:userId="S-1-5-21-1390067357-73586283-725345543-216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68B"/>
    <w:rsid w:val="0006107D"/>
    <w:rsid w:val="00072C6C"/>
    <w:rsid w:val="001349ED"/>
    <w:rsid w:val="00230BCA"/>
    <w:rsid w:val="003A3B93"/>
    <w:rsid w:val="0047368B"/>
    <w:rsid w:val="00692CCD"/>
    <w:rsid w:val="00CD33CF"/>
    <w:rsid w:val="00D126FD"/>
    <w:rsid w:val="00D225D3"/>
    <w:rsid w:val="00D37FA0"/>
    <w:rsid w:val="00F606B2"/>
    <w:rsid w:val="00F9004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C2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68B"/>
    <w:pPr>
      <w:spacing w:after="0" w:line="240" w:lineRule="auto"/>
    </w:pPr>
    <w:rPr>
      <w:rFonts w:ascii="Bookman Old Style" w:eastAsia="Times New Roman" w:hAnsi="Bookman Old Style"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7368B"/>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uiPriority w:val="99"/>
    <w:rsid w:val="0047368B"/>
    <w:rPr>
      <w:rFonts w:ascii="CG Times (W1)" w:eastAsia="Times New Roman" w:hAnsi="CG Times (W1)" w:cs="Times New Roman"/>
      <w:color w:val="0000FF"/>
      <w:sz w:val="24"/>
      <w:szCs w:val="20"/>
      <w:lang w:val="en-GB"/>
    </w:rPr>
  </w:style>
  <w:style w:type="paragraph" w:styleId="Header">
    <w:name w:val="header"/>
    <w:basedOn w:val="Normal"/>
    <w:link w:val="HeaderChar"/>
    <w:unhideWhenUsed/>
    <w:rsid w:val="0047368B"/>
    <w:pPr>
      <w:tabs>
        <w:tab w:val="center" w:pos="4536"/>
        <w:tab w:val="right" w:pos="9072"/>
      </w:tabs>
    </w:pPr>
  </w:style>
  <w:style w:type="character" w:customStyle="1" w:styleId="HeaderChar">
    <w:name w:val="Header Char"/>
    <w:basedOn w:val="DefaultParagraphFont"/>
    <w:link w:val="Header"/>
    <w:rsid w:val="0047368B"/>
    <w:rPr>
      <w:rFonts w:ascii="Bookman Old Style" w:eastAsia="Times New Roman" w:hAnsi="Bookman Old Style" w:cs="Times New Roman"/>
      <w:sz w:val="24"/>
      <w:szCs w:val="24"/>
      <w:lang w:val="en-GB"/>
    </w:rPr>
  </w:style>
  <w:style w:type="paragraph" w:styleId="ListParagraph">
    <w:name w:val="List Paragraph"/>
    <w:aliases w:val="List1"/>
    <w:basedOn w:val="Normal"/>
    <w:link w:val="ListParagraphChar"/>
    <w:uiPriority w:val="34"/>
    <w:qFormat/>
    <w:rsid w:val="0047368B"/>
    <w:pPr>
      <w:ind w:left="720"/>
      <w:contextualSpacing/>
    </w:pPr>
  </w:style>
  <w:style w:type="character" w:styleId="CommentReference">
    <w:name w:val="annotation reference"/>
    <w:basedOn w:val="DefaultParagraphFont"/>
    <w:uiPriority w:val="99"/>
    <w:unhideWhenUsed/>
    <w:rsid w:val="0047368B"/>
    <w:rPr>
      <w:sz w:val="16"/>
      <w:szCs w:val="16"/>
    </w:rPr>
  </w:style>
  <w:style w:type="paragraph" w:styleId="CommentText">
    <w:name w:val="annotation text"/>
    <w:basedOn w:val="Normal"/>
    <w:link w:val="CommentTextChar"/>
    <w:uiPriority w:val="99"/>
    <w:unhideWhenUsed/>
    <w:rsid w:val="0047368B"/>
    <w:rPr>
      <w:sz w:val="20"/>
      <w:szCs w:val="20"/>
    </w:rPr>
  </w:style>
  <w:style w:type="character" w:customStyle="1" w:styleId="CommentTextChar">
    <w:name w:val="Comment Text Char"/>
    <w:basedOn w:val="DefaultParagraphFont"/>
    <w:link w:val="CommentText"/>
    <w:uiPriority w:val="99"/>
    <w:rsid w:val="0047368B"/>
    <w:rPr>
      <w:rFonts w:ascii="Bookman Old Style" w:eastAsia="Times New Roman" w:hAnsi="Bookman Old Style" w:cs="Times New Roman"/>
      <w:sz w:val="20"/>
      <w:szCs w:val="20"/>
      <w:lang w:val="en-GB"/>
    </w:rPr>
  </w:style>
  <w:style w:type="character" w:customStyle="1" w:styleId="ListParagraphChar">
    <w:name w:val="List Paragraph Char"/>
    <w:aliases w:val="List1 Char"/>
    <w:link w:val="ListParagraph"/>
    <w:uiPriority w:val="34"/>
    <w:qFormat/>
    <w:rsid w:val="0047368B"/>
    <w:rPr>
      <w:rFonts w:ascii="Bookman Old Style" w:eastAsia="Times New Roman" w:hAnsi="Bookman Old Style" w:cs="Times New Roman"/>
      <w:sz w:val="24"/>
      <w:szCs w:val="24"/>
      <w:lang w:val="en-GB"/>
    </w:rPr>
  </w:style>
  <w:style w:type="numbering" w:customStyle="1" w:styleId="ImportedStyle4">
    <w:name w:val="Imported Style 4"/>
    <w:rsid w:val="0047368B"/>
    <w:pPr>
      <w:numPr>
        <w:numId w:val="2"/>
      </w:numPr>
    </w:pPr>
  </w:style>
  <w:style w:type="paragraph" w:styleId="BalloonText">
    <w:name w:val="Balloon Text"/>
    <w:basedOn w:val="Normal"/>
    <w:link w:val="BalloonTextChar"/>
    <w:uiPriority w:val="99"/>
    <w:semiHidden/>
    <w:unhideWhenUsed/>
    <w:rsid w:val="0047368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368B"/>
    <w:rPr>
      <w:rFonts w:ascii="Segoe UI" w:eastAsia="Times New Roman"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F606B2"/>
    <w:rPr>
      <w:b/>
      <w:bCs/>
    </w:rPr>
  </w:style>
  <w:style w:type="character" w:customStyle="1" w:styleId="CommentSubjectChar">
    <w:name w:val="Comment Subject Char"/>
    <w:basedOn w:val="CommentTextChar"/>
    <w:link w:val="CommentSubject"/>
    <w:uiPriority w:val="99"/>
    <w:semiHidden/>
    <w:rsid w:val="00F606B2"/>
    <w:rPr>
      <w:rFonts w:ascii="Bookman Old Style" w:eastAsia="Times New Roman" w:hAnsi="Bookman Old Style" w:cs="Times New Roman"/>
      <w:b/>
      <w:bCs/>
      <w:sz w:val="20"/>
      <w:szCs w:val="20"/>
      <w:lang w:val="en-GB"/>
    </w:rPr>
  </w:style>
  <w:style w:type="numbering" w:styleId="111111">
    <w:name w:val="Outline List 2"/>
    <w:basedOn w:val="NoList"/>
    <w:uiPriority w:val="99"/>
    <w:semiHidden/>
    <w:unhideWhenUsed/>
    <w:rsid w:val="00D37FA0"/>
    <w:pPr>
      <w:numPr>
        <w:numId w:val="18"/>
      </w:numPr>
    </w:pPr>
  </w:style>
  <w:style w:type="paragraph" w:customStyle="1" w:styleId="stily">
    <w:name w:val="stily"/>
    <w:basedOn w:val="Normal"/>
    <w:qFormat/>
    <w:rsid w:val="00D37FA0"/>
    <w:pPr>
      <w:numPr>
        <w:numId w:val="19"/>
      </w:numPr>
      <w:tabs>
        <w:tab w:val="left" w:pos="708"/>
      </w:tabs>
      <w:spacing w:after="200" w:line="276" w:lineRule="auto"/>
      <w:ind w:left="142" w:hanging="142"/>
    </w:pPr>
    <w:rPr>
      <w:rFonts w:cs="Arial"/>
      <w:noProof/>
      <w:lang w:val="bg-BG"/>
    </w:rPr>
  </w:style>
  <w:style w:type="numbering" w:customStyle="1" w:styleId="ImportedStyle101">
    <w:name w:val="Imported Style 101"/>
    <w:rsid w:val="00D37FA0"/>
    <w:pPr>
      <w:numPr>
        <w:numId w:val="2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68B"/>
    <w:pPr>
      <w:spacing w:after="0" w:line="240" w:lineRule="auto"/>
    </w:pPr>
    <w:rPr>
      <w:rFonts w:ascii="Bookman Old Style" w:eastAsia="Times New Roman" w:hAnsi="Bookman Old Style"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7368B"/>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uiPriority w:val="99"/>
    <w:rsid w:val="0047368B"/>
    <w:rPr>
      <w:rFonts w:ascii="CG Times (W1)" w:eastAsia="Times New Roman" w:hAnsi="CG Times (W1)" w:cs="Times New Roman"/>
      <w:color w:val="0000FF"/>
      <w:sz w:val="24"/>
      <w:szCs w:val="20"/>
      <w:lang w:val="en-GB"/>
    </w:rPr>
  </w:style>
  <w:style w:type="paragraph" w:styleId="Header">
    <w:name w:val="header"/>
    <w:basedOn w:val="Normal"/>
    <w:link w:val="HeaderChar"/>
    <w:unhideWhenUsed/>
    <w:rsid w:val="0047368B"/>
    <w:pPr>
      <w:tabs>
        <w:tab w:val="center" w:pos="4536"/>
        <w:tab w:val="right" w:pos="9072"/>
      </w:tabs>
    </w:pPr>
  </w:style>
  <w:style w:type="character" w:customStyle="1" w:styleId="HeaderChar">
    <w:name w:val="Header Char"/>
    <w:basedOn w:val="DefaultParagraphFont"/>
    <w:link w:val="Header"/>
    <w:rsid w:val="0047368B"/>
    <w:rPr>
      <w:rFonts w:ascii="Bookman Old Style" w:eastAsia="Times New Roman" w:hAnsi="Bookman Old Style" w:cs="Times New Roman"/>
      <w:sz w:val="24"/>
      <w:szCs w:val="24"/>
      <w:lang w:val="en-GB"/>
    </w:rPr>
  </w:style>
  <w:style w:type="paragraph" w:styleId="ListParagraph">
    <w:name w:val="List Paragraph"/>
    <w:aliases w:val="List1"/>
    <w:basedOn w:val="Normal"/>
    <w:link w:val="ListParagraphChar"/>
    <w:uiPriority w:val="34"/>
    <w:qFormat/>
    <w:rsid w:val="0047368B"/>
    <w:pPr>
      <w:ind w:left="720"/>
      <w:contextualSpacing/>
    </w:pPr>
  </w:style>
  <w:style w:type="character" w:styleId="CommentReference">
    <w:name w:val="annotation reference"/>
    <w:basedOn w:val="DefaultParagraphFont"/>
    <w:uiPriority w:val="99"/>
    <w:unhideWhenUsed/>
    <w:rsid w:val="0047368B"/>
    <w:rPr>
      <w:sz w:val="16"/>
      <w:szCs w:val="16"/>
    </w:rPr>
  </w:style>
  <w:style w:type="paragraph" w:styleId="CommentText">
    <w:name w:val="annotation text"/>
    <w:basedOn w:val="Normal"/>
    <w:link w:val="CommentTextChar"/>
    <w:uiPriority w:val="99"/>
    <w:unhideWhenUsed/>
    <w:rsid w:val="0047368B"/>
    <w:rPr>
      <w:sz w:val="20"/>
      <w:szCs w:val="20"/>
    </w:rPr>
  </w:style>
  <w:style w:type="character" w:customStyle="1" w:styleId="CommentTextChar">
    <w:name w:val="Comment Text Char"/>
    <w:basedOn w:val="DefaultParagraphFont"/>
    <w:link w:val="CommentText"/>
    <w:uiPriority w:val="99"/>
    <w:rsid w:val="0047368B"/>
    <w:rPr>
      <w:rFonts w:ascii="Bookman Old Style" w:eastAsia="Times New Roman" w:hAnsi="Bookman Old Style" w:cs="Times New Roman"/>
      <w:sz w:val="20"/>
      <w:szCs w:val="20"/>
      <w:lang w:val="en-GB"/>
    </w:rPr>
  </w:style>
  <w:style w:type="character" w:customStyle="1" w:styleId="ListParagraphChar">
    <w:name w:val="List Paragraph Char"/>
    <w:aliases w:val="List1 Char"/>
    <w:link w:val="ListParagraph"/>
    <w:uiPriority w:val="34"/>
    <w:qFormat/>
    <w:rsid w:val="0047368B"/>
    <w:rPr>
      <w:rFonts w:ascii="Bookman Old Style" w:eastAsia="Times New Roman" w:hAnsi="Bookman Old Style" w:cs="Times New Roman"/>
      <w:sz w:val="24"/>
      <w:szCs w:val="24"/>
      <w:lang w:val="en-GB"/>
    </w:rPr>
  </w:style>
  <w:style w:type="numbering" w:customStyle="1" w:styleId="ImportedStyle4">
    <w:name w:val="Imported Style 4"/>
    <w:rsid w:val="0047368B"/>
    <w:pPr>
      <w:numPr>
        <w:numId w:val="2"/>
      </w:numPr>
    </w:pPr>
  </w:style>
  <w:style w:type="paragraph" w:styleId="BalloonText">
    <w:name w:val="Balloon Text"/>
    <w:basedOn w:val="Normal"/>
    <w:link w:val="BalloonTextChar"/>
    <w:uiPriority w:val="99"/>
    <w:semiHidden/>
    <w:unhideWhenUsed/>
    <w:rsid w:val="0047368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368B"/>
    <w:rPr>
      <w:rFonts w:ascii="Segoe UI" w:eastAsia="Times New Roman"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F606B2"/>
    <w:rPr>
      <w:b/>
      <w:bCs/>
    </w:rPr>
  </w:style>
  <w:style w:type="character" w:customStyle="1" w:styleId="CommentSubjectChar">
    <w:name w:val="Comment Subject Char"/>
    <w:basedOn w:val="CommentTextChar"/>
    <w:link w:val="CommentSubject"/>
    <w:uiPriority w:val="99"/>
    <w:semiHidden/>
    <w:rsid w:val="00F606B2"/>
    <w:rPr>
      <w:rFonts w:ascii="Bookman Old Style" w:eastAsia="Times New Roman" w:hAnsi="Bookman Old Style" w:cs="Times New Roman"/>
      <w:b/>
      <w:bCs/>
      <w:sz w:val="20"/>
      <w:szCs w:val="20"/>
      <w:lang w:val="en-GB"/>
    </w:rPr>
  </w:style>
  <w:style w:type="numbering" w:styleId="111111">
    <w:name w:val="Outline List 2"/>
    <w:basedOn w:val="NoList"/>
    <w:uiPriority w:val="99"/>
    <w:semiHidden/>
    <w:unhideWhenUsed/>
    <w:rsid w:val="00D37FA0"/>
    <w:pPr>
      <w:numPr>
        <w:numId w:val="18"/>
      </w:numPr>
    </w:pPr>
  </w:style>
  <w:style w:type="paragraph" w:customStyle="1" w:styleId="stily">
    <w:name w:val="stily"/>
    <w:basedOn w:val="Normal"/>
    <w:qFormat/>
    <w:rsid w:val="00D37FA0"/>
    <w:pPr>
      <w:numPr>
        <w:numId w:val="19"/>
      </w:numPr>
      <w:tabs>
        <w:tab w:val="left" w:pos="708"/>
      </w:tabs>
      <w:spacing w:after="200" w:line="276" w:lineRule="auto"/>
      <w:ind w:left="142" w:hanging="142"/>
    </w:pPr>
    <w:rPr>
      <w:rFonts w:cs="Arial"/>
      <w:noProof/>
      <w:lang w:val="bg-BG"/>
    </w:rPr>
  </w:style>
  <w:style w:type="numbering" w:customStyle="1" w:styleId="ImportedStyle101">
    <w:name w:val="Imported Style 101"/>
    <w:rsid w:val="00D37FA0"/>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2399</Words>
  <Characters>13677</Characters>
  <Application>Microsoft Office Word</Application>
  <DocSecurity>0</DocSecurity>
  <Lines>113</Lines>
  <Paragraphs>32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16044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Kachev, Ivan</dc:creator>
  <cp:lastModifiedBy>ivan</cp:lastModifiedBy>
  <cp:revision>2</cp:revision>
  <dcterms:created xsi:type="dcterms:W3CDTF">2020-03-23T14:45:00Z</dcterms:created>
  <dcterms:modified xsi:type="dcterms:W3CDTF">2020-03-23T14:45:00Z</dcterms:modified>
</cp:coreProperties>
</file>