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E52BF4" w14:textId="3B04C211" w:rsidR="003166B2" w:rsidRPr="004F1FA2" w:rsidRDefault="003166B2" w:rsidP="003166B2">
      <w:pPr>
        <w:ind w:left="5040"/>
        <w:jc w:val="both"/>
        <w:rPr>
          <w:rFonts w:ascii="Verdana" w:hAnsi="Verdana"/>
          <w:b/>
          <w:lang w:val="en-US"/>
        </w:rPr>
      </w:pPr>
      <w:r>
        <w:rPr>
          <w:rFonts w:ascii="Verdana" w:hAnsi="Verdana"/>
          <w:bCs/>
        </w:rPr>
        <w:t>СВ-</w:t>
      </w:r>
      <w:r w:rsidR="00BE53FD">
        <w:rPr>
          <w:rFonts w:ascii="Verdana" w:hAnsi="Verdana"/>
          <w:bCs/>
        </w:rPr>
        <w:t>3319</w:t>
      </w:r>
      <w:r w:rsidRPr="004F1FA2">
        <w:rPr>
          <w:rFonts w:ascii="Verdana" w:hAnsi="Verdana"/>
          <w:bCs/>
        </w:rPr>
        <w:t>/</w:t>
      </w:r>
      <w:r w:rsidR="00BE53FD">
        <w:rPr>
          <w:rFonts w:ascii="Verdana" w:hAnsi="Verdana"/>
        </w:rPr>
        <w:t>15.05.2020</w:t>
      </w:r>
      <w:r w:rsidRPr="004F1FA2">
        <w:rPr>
          <w:rFonts w:ascii="Verdana" w:hAnsi="Verdana"/>
        </w:rPr>
        <w:t xml:space="preserve"> г.</w:t>
      </w:r>
    </w:p>
    <w:p w14:paraId="0A5DEBD7" w14:textId="77777777" w:rsidR="003166B2" w:rsidRPr="003F6D83" w:rsidRDefault="003166B2" w:rsidP="003166B2">
      <w:pPr>
        <w:ind w:left="5040"/>
        <w:jc w:val="both"/>
        <w:rPr>
          <w:rFonts w:ascii="Verdana" w:hAnsi="Verdana"/>
          <w:b/>
          <w:sz w:val="20"/>
          <w:szCs w:val="20"/>
        </w:rPr>
      </w:pPr>
      <w:r w:rsidRPr="003F6D83">
        <w:rPr>
          <w:rFonts w:ascii="Verdana" w:hAnsi="Verdana"/>
          <w:b/>
          <w:sz w:val="20"/>
          <w:szCs w:val="20"/>
        </w:rPr>
        <w:t xml:space="preserve">До лицата, които съгласно чл.57, ал.3 от ППЗОП имат право да присъстват на отваряне на ценовите предложения по долу посочената обществена поръчка </w:t>
      </w:r>
    </w:p>
    <w:p w14:paraId="4BE9FF4E" w14:textId="77777777" w:rsidR="00E8199E" w:rsidRPr="003F6D83" w:rsidRDefault="00E8199E" w:rsidP="00121B24">
      <w:pPr>
        <w:tabs>
          <w:tab w:val="left" w:pos="360"/>
          <w:tab w:val="left" w:pos="851"/>
          <w:tab w:val="left" w:pos="2880"/>
        </w:tabs>
        <w:spacing w:after="0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46E6AC25" w14:textId="090F9294" w:rsidR="00C959FF" w:rsidRDefault="004B3621" w:rsidP="006F48B1">
      <w:pPr>
        <w:jc w:val="both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3F6D83">
        <w:rPr>
          <w:rFonts w:ascii="Verdana" w:hAnsi="Verdana"/>
          <w:b/>
          <w:sz w:val="20"/>
          <w:szCs w:val="20"/>
        </w:rPr>
        <w:t xml:space="preserve">ОТНОСНО: </w:t>
      </w:r>
      <w:r w:rsidR="003166B2" w:rsidRPr="003F6D83">
        <w:rPr>
          <w:rFonts w:ascii="Verdana" w:hAnsi="Verdana"/>
          <w:sz w:val="20"/>
          <w:szCs w:val="20"/>
        </w:rPr>
        <w:t xml:space="preserve">Дата, час и място на отваряне и оповестяване на </w:t>
      </w:r>
      <w:r w:rsidR="003166B2" w:rsidRPr="003F6D83">
        <w:rPr>
          <w:rFonts w:ascii="Verdana" w:hAnsi="Verdana"/>
          <w:b/>
          <w:bCs/>
          <w:sz w:val="20"/>
          <w:szCs w:val="20"/>
        </w:rPr>
        <w:t>плик „</w:t>
      </w:r>
      <w:r w:rsidR="003166B2" w:rsidRPr="003F6D83">
        <w:rPr>
          <w:rFonts w:ascii="Verdana" w:hAnsi="Verdana" w:cs="Tahoma"/>
          <w:b/>
          <w:color w:val="000000"/>
          <w:sz w:val="20"/>
          <w:szCs w:val="20"/>
        </w:rPr>
        <w:t>Предлагани ценови параметри</w:t>
      </w:r>
      <w:r w:rsidR="003166B2" w:rsidRPr="003F6D83">
        <w:rPr>
          <w:rFonts w:ascii="Verdana" w:hAnsi="Verdana"/>
          <w:b/>
          <w:bCs/>
          <w:sz w:val="20"/>
          <w:szCs w:val="20"/>
        </w:rPr>
        <w:t>”</w:t>
      </w:r>
      <w:r w:rsidR="003166B2" w:rsidRPr="003F6D83">
        <w:rPr>
          <w:rFonts w:ascii="Verdana" w:hAnsi="Verdana"/>
          <w:sz w:val="20"/>
          <w:szCs w:val="20"/>
        </w:rPr>
        <w:t xml:space="preserve"> по процедура с номер </w:t>
      </w:r>
      <w:r w:rsidR="006F4779" w:rsidRPr="003F6D83">
        <w:rPr>
          <w:rFonts w:ascii="Verdana" w:hAnsi="Verdana"/>
          <w:b/>
          <w:sz w:val="20"/>
          <w:szCs w:val="20"/>
        </w:rPr>
        <w:t>TT001</w:t>
      </w:r>
      <w:r w:rsidR="00BE53FD">
        <w:rPr>
          <w:rFonts w:ascii="Verdana" w:hAnsi="Verdana"/>
          <w:b/>
          <w:sz w:val="20"/>
          <w:szCs w:val="20"/>
        </w:rPr>
        <w:t>926</w:t>
      </w:r>
      <w:r w:rsidR="003166B2" w:rsidRPr="003F6D83">
        <w:rPr>
          <w:rFonts w:ascii="Verdana" w:hAnsi="Verdana"/>
          <w:sz w:val="20"/>
          <w:szCs w:val="20"/>
        </w:rPr>
        <w:t xml:space="preserve"> и </w:t>
      </w:r>
      <w:r w:rsidR="00BE53FD" w:rsidRPr="00BE53FD">
        <w:rPr>
          <w:rFonts w:ascii="Verdana" w:hAnsi="Verdana"/>
          <w:b/>
          <w:sz w:val="20"/>
          <w:szCs w:val="20"/>
        </w:rPr>
        <w:t xml:space="preserve">„Извършване на водолазен оглед на </w:t>
      </w:r>
      <w:proofErr w:type="spellStart"/>
      <w:r w:rsidR="00BE53FD" w:rsidRPr="00BE53FD">
        <w:rPr>
          <w:rFonts w:ascii="Verdana" w:hAnsi="Verdana"/>
          <w:b/>
          <w:sz w:val="20"/>
          <w:szCs w:val="20"/>
        </w:rPr>
        <w:t>затворните</w:t>
      </w:r>
      <w:proofErr w:type="spellEnd"/>
      <w:r w:rsidR="00BE53FD" w:rsidRPr="00BE53FD">
        <w:rPr>
          <w:rFonts w:ascii="Verdana" w:hAnsi="Verdana"/>
          <w:b/>
          <w:sz w:val="20"/>
          <w:szCs w:val="20"/>
        </w:rPr>
        <w:t xml:space="preserve"> съоръжения на два броя основни изпускатели на язовирна стена „Бели Искър“, почистване на отложен наносен материал или инкрустации по леглата на същите, определяне състоянието на уплътненията на челните </w:t>
      </w:r>
      <w:proofErr w:type="spellStart"/>
      <w:r w:rsidR="00BE53FD" w:rsidRPr="00BE53FD">
        <w:rPr>
          <w:rFonts w:ascii="Verdana" w:hAnsi="Verdana"/>
          <w:b/>
          <w:sz w:val="20"/>
          <w:szCs w:val="20"/>
        </w:rPr>
        <w:t>саваци</w:t>
      </w:r>
      <w:proofErr w:type="spellEnd"/>
      <w:r w:rsidR="00BE53FD" w:rsidRPr="00BE53FD">
        <w:rPr>
          <w:rFonts w:ascii="Verdana" w:hAnsi="Verdana"/>
          <w:b/>
          <w:sz w:val="20"/>
          <w:szCs w:val="20"/>
        </w:rPr>
        <w:t xml:space="preserve">, подводен оглед с робот - камера на </w:t>
      </w:r>
      <w:proofErr w:type="spellStart"/>
      <w:r w:rsidR="00BE53FD" w:rsidRPr="00BE53FD">
        <w:rPr>
          <w:rFonts w:ascii="Verdana" w:hAnsi="Verdana"/>
          <w:b/>
          <w:sz w:val="20"/>
          <w:szCs w:val="20"/>
        </w:rPr>
        <w:t>геомембраната</w:t>
      </w:r>
      <w:proofErr w:type="spellEnd"/>
      <w:r w:rsidR="00BE53FD" w:rsidRPr="00BE53FD">
        <w:rPr>
          <w:rFonts w:ascii="Verdana" w:hAnsi="Verdana"/>
          <w:b/>
          <w:sz w:val="20"/>
          <w:szCs w:val="20"/>
        </w:rPr>
        <w:t xml:space="preserve"> по целия периметър на стената, между кота 1874,00м. и </w:t>
      </w:r>
      <w:proofErr w:type="spellStart"/>
      <w:r w:rsidR="00BE53FD" w:rsidRPr="00BE53FD">
        <w:rPr>
          <w:rFonts w:ascii="Verdana" w:hAnsi="Verdana"/>
          <w:b/>
          <w:sz w:val="20"/>
          <w:szCs w:val="20"/>
        </w:rPr>
        <w:t>затежняващия</w:t>
      </w:r>
      <w:proofErr w:type="spellEnd"/>
      <w:r w:rsidR="00BE53FD" w:rsidRPr="00BE53FD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="00BE53FD" w:rsidRPr="00BE53FD">
        <w:rPr>
          <w:rFonts w:ascii="Verdana" w:hAnsi="Verdana"/>
          <w:b/>
          <w:sz w:val="20"/>
          <w:szCs w:val="20"/>
        </w:rPr>
        <w:t>плинт</w:t>
      </w:r>
      <w:proofErr w:type="spellEnd"/>
      <w:r w:rsidR="00BE53FD" w:rsidRPr="00BE53FD">
        <w:rPr>
          <w:rFonts w:ascii="Verdana" w:hAnsi="Verdana"/>
          <w:b/>
          <w:sz w:val="20"/>
          <w:szCs w:val="20"/>
        </w:rPr>
        <w:t xml:space="preserve"> в основата“</w:t>
      </w:r>
    </w:p>
    <w:p w14:paraId="7B998851" w14:textId="4CF112C9" w:rsidR="003166B2" w:rsidRPr="00C959FF" w:rsidRDefault="003166B2" w:rsidP="00C959FF">
      <w:pPr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3F6D83">
        <w:rPr>
          <w:rFonts w:ascii="Verdana" w:hAnsi="Verdana"/>
          <w:b/>
          <w:sz w:val="20"/>
          <w:szCs w:val="20"/>
        </w:rPr>
        <w:t>УВАЖАЕМИ ДАМИ И ГОСПОДА,</w:t>
      </w:r>
    </w:p>
    <w:p w14:paraId="742F0BF1" w14:textId="77777777" w:rsidR="00E8199E" w:rsidRPr="003F6D83" w:rsidRDefault="00E8199E" w:rsidP="00D32B63">
      <w:pPr>
        <w:spacing w:before="120" w:after="120" w:line="360" w:lineRule="auto"/>
        <w:ind w:firstLine="425"/>
        <w:jc w:val="both"/>
        <w:rPr>
          <w:rFonts w:ascii="Verdana" w:hAnsi="Verdana"/>
          <w:sz w:val="20"/>
          <w:szCs w:val="20"/>
          <w:lang w:val="en-US"/>
        </w:rPr>
      </w:pPr>
    </w:p>
    <w:p w14:paraId="6C9612CC" w14:textId="1586B8D9" w:rsidR="003166B2" w:rsidRPr="003F6D83" w:rsidRDefault="003166B2" w:rsidP="00D32B63">
      <w:pPr>
        <w:spacing w:before="120" w:after="120" w:line="360" w:lineRule="auto"/>
        <w:ind w:firstLine="425"/>
        <w:jc w:val="both"/>
        <w:rPr>
          <w:rFonts w:ascii="Verdana" w:hAnsi="Verdana"/>
          <w:b/>
          <w:sz w:val="20"/>
          <w:szCs w:val="20"/>
        </w:rPr>
      </w:pPr>
      <w:r w:rsidRPr="003F6D83">
        <w:rPr>
          <w:rFonts w:ascii="Verdana" w:hAnsi="Verdana"/>
          <w:sz w:val="20"/>
          <w:szCs w:val="20"/>
        </w:rPr>
        <w:t xml:space="preserve">С настоящото Ви уведомяваме, че публичното отваряне на </w:t>
      </w:r>
      <w:r w:rsidRPr="003F6D83">
        <w:rPr>
          <w:rFonts w:ascii="Verdana" w:hAnsi="Verdana"/>
          <w:b/>
          <w:bCs/>
          <w:sz w:val="20"/>
          <w:szCs w:val="20"/>
        </w:rPr>
        <w:t>плик „</w:t>
      </w:r>
      <w:r w:rsidRPr="003F6D83">
        <w:rPr>
          <w:rFonts w:ascii="Verdana" w:hAnsi="Verdana" w:cs="Tahoma"/>
          <w:b/>
          <w:color w:val="000000"/>
          <w:sz w:val="20"/>
          <w:szCs w:val="20"/>
        </w:rPr>
        <w:t>Предлагани ценови параметри</w:t>
      </w:r>
      <w:r w:rsidRPr="003F6D83">
        <w:rPr>
          <w:rFonts w:ascii="Verdana" w:hAnsi="Verdana"/>
          <w:b/>
          <w:bCs/>
          <w:sz w:val="20"/>
          <w:szCs w:val="20"/>
        </w:rPr>
        <w:t>”,</w:t>
      </w:r>
      <w:r w:rsidRPr="003F6D83">
        <w:rPr>
          <w:rFonts w:ascii="Verdana" w:hAnsi="Verdana"/>
          <w:sz w:val="20"/>
          <w:szCs w:val="20"/>
        </w:rPr>
        <w:t xml:space="preserve"> на участниците в </w:t>
      </w:r>
      <w:r w:rsidR="00430003" w:rsidRPr="003F6D83">
        <w:rPr>
          <w:rFonts w:ascii="Verdana" w:hAnsi="Verdana"/>
          <w:sz w:val="20"/>
          <w:szCs w:val="20"/>
        </w:rPr>
        <w:t>горната процедура</w:t>
      </w:r>
      <w:r w:rsidRPr="003F6D83">
        <w:rPr>
          <w:rFonts w:ascii="Verdana" w:hAnsi="Verdana"/>
          <w:sz w:val="20"/>
          <w:szCs w:val="20"/>
        </w:rPr>
        <w:t xml:space="preserve">, ще се състои в централния офис на Възложителя с адрес: „Софийска вода” АД, гр. София, ж. к. “Младост” 4, ул. “Бизнес Парк София” №1, сграда 2А на </w:t>
      </w:r>
      <w:r w:rsidR="00BE53FD" w:rsidRPr="00BE53FD">
        <w:rPr>
          <w:rFonts w:ascii="Verdana" w:hAnsi="Verdana"/>
          <w:b/>
          <w:sz w:val="20"/>
          <w:szCs w:val="20"/>
        </w:rPr>
        <w:t>20</w:t>
      </w:r>
      <w:r w:rsidR="00594AC5" w:rsidRPr="003F6D83">
        <w:rPr>
          <w:rFonts w:ascii="Verdana" w:hAnsi="Verdana"/>
          <w:b/>
          <w:sz w:val="20"/>
          <w:szCs w:val="20"/>
        </w:rPr>
        <w:t>.</w:t>
      </w:r>
      <w:r w:rsidR="00BE53FD">
        <w:rPr>
          <w:rFonts w:ascii="Verdana" w:hAnsi="Verdana"/>
          <w:b/>
          <w:sz w:val="20"/>
          <w:szCs w:val="20"/>
          <w:lang w:val="en-US"/>
        </w:rPr>
        <w:t>05</w:t>
      </w:r>
      <w:r w:rsidR="00BE53FD">
        <w:rPr>
          <w:rFonts w:ascii="Verdana" w:hAnsi="Verdana"/>
          <w:b/>
          <w:sz w:val="20"/>
          <w:szCs w:val="20"/>
        </w:rPr>
        <w:t>.2020</w:t>
      </w:r>
      <w:r w:rsidR="006F48B1">
        <w:rPr>
          <w:rFonts w:ascii="Verdana" w:hAnsi="Verdana"/>
          <w:b/>
          <w:sz w:val="20"/>
          <w:szCs w:val="20"/>
        </w:rPr>
        <w:t xml:space="preserve"> г. от 10</w:t>
      </w:r>
      <w:r w:rsidRPr="003F6D83">
        <w:rPr>
          <w:rFonts w:ascii="Verdana" w:hAnsi="Verdana"/>
          <w:b/>
          <w:sz w:val="20"/>
          <w:szCs w:val="20"/>
        </w:rPr>
        <w:t>:</w:t>
      </w:r>
      <w:r w:rsidRPr="003F6D83">
        <w:rPr>
          <w:rFonts w:ascii="Verdana" w:hAnsi="Verdana"/>
          <w:b/>
          <w:sz w:val="20"/>
          <w:szCs w:val="20"/>
          <w:lang w:val="en-US"/>
        </w:rPr>
        <w:t>3</w:t>
      </w:r>
      <w:r w:rsidRPr="003F6D83">
        <w:rPr>
          <w:rFonts w:ascii="Verdana" w:hAnsi="Verdana"/>
          <w:b/>
          <w:sz w:val="20"/>
          <w:szCs w:val="20"/>
        </w:rPr>
        <w:t>0 часа.</w:t>
      </w:r>
      <w:r w:rsidR="00381AE8" w:rsidRPr="003F6D83">
        <w:rPr>
          <w:rFonts w:ascii="Verdana" w:hAnsi="Verdana"/>
          <w:b/>
          <w:sz w:val="20"/>
          <w:szCs w:val="20"/>
        </w:rPr>
        <w:t xml:space="preserve"> </w:t>
      </w:r>
    </w:p>
    <w:p w14:paraId="7F312395" w14:textId="77777777" w:rsidR="00E8199E" w:rsidRPr="003F6D83" w:rsidRDefault="00E8199E" w:rsidP="00957B74">
      <w:pPr>
        <w:spacing w:after="0" w:line="240" w:lineRule="auto"/>
        <w:ind w:left="3600"/>
        <w:jc w:val="both"/>
        <w:rPr>
          <w:rFonts w:ascii="Verdana" w:eastAsia="Times New Roman" w:hAnsi="Verdana" w:cs="Times New Roman"/>
          <w:sz w:val="20"/>
          <w:szCs w:val="20"/>
          <w:lang w:val="en-US" w:eastAsia="bg-BG"/>
        </w:rPr>
      </w:pPr>
    </w:p>
    <w:p w14:paraId="16A1A141" w14:textId="77777777" w:rsidR="00957B74" w:rsidRPr="003F6D83" w:rsidRDefault="00957B74" w:rsidP="00957B74">
      <w:pPr>
        <w:spacing w:after="0" w:line="240" w:lineRule="auto"/>
        <w:ind w:left="360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3F6D83">
        <w:rPr>
          <w:rFonts w:ascii="Verdana" w:eastAsia="Times New Roman" w:hAnsi="Verdana" w:cs="Times New Roman"/>
          <w:sz w:val="20"/>
          <w:szCs w:val="20"/>
          <w:lang w:eastAsia="bg-BG"/>
        </w:rPr>
        <w:t>С уважение:</w:t>
      </w:r>
    </w:p>
    <w:p w14:paraId="51B3FEA6" w14:textId="1FB07E4E" w:rsidR="00957B74" w:rsidRPr="003F6D83" w:rsidRDefault="000B41F2" w:rsidP="00957B74">
      <w:pPr>
        <w:spacing w:before="120" w:after="0" w:line="240" w:lineRule="auto"/>
        <w:ind w:left="4321" w:firstLine="72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3F6D83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Иван </w:t>
      </w:r>
      <w:proofErr w:type="spellStart"/>
      <w:r w:rsidRPr="003F6D83">
        <w:rPr>
          <w:rFonts w:ascii="Verdana" w:eastAsia="Times New Roman" w:hAnsi="Verdana" w:cs="Times New Roman"/>
          <w:sz w:val="20"/>
          <w:szCs w:val="20"/>
          <w:lang w:eastAsia="bg-BG"/>
        </w:rPr>
        <w:t>Къчев</w:t>
      </w:r>
      <w:proofErr w:type="spellEnd"/>
    </w:p>
    <w:p w14:paraId="013CFD73" w14:textId="77777777" w:rsidR="00957B74" w:rsidRPr="003F6D83" w:rsidRDefault="00957B74" w:rsidP="00957B74">
      <w:pPr>
        <w:spacing w:after="0" w:line="240" w:lineRule="auto"/>
        <w:ind w:left="4320" w:firstLine="72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3F6D83">
        <w:rPr>
          <w:rFonts w:ascii="Verdana" w:eastAsia="Times New Roman" w:hAnsi="Verdana" w:cs="Times New Roman"/>
          <w:sz w:val="20"/>
          <w:szCs w:val="20"/>
          <w:lang w:eastAsia="bg-BG"/>
        </w:rPr>
        <w:t>Старши специалист</w:t>
      </w:r>
    </w:p>
    <w:p w14:paraId="1BD3E1C6" w14:textId="77777777" w:rsidR="00957B74" w:rsidRPr="003F6D83" w:rsidRDefault="00957B74" w:rsidP="00957B74">
      <w:pPr>
        <w:spacing w:after="0" w:line="240" w:lineRule="auto"/>
        <w:ind w:left="504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3F6D83">
        <w:rPr>
          <w:rFonts w:ascii="Verdana" w:eastAsia="Times New Roman" w:hAnsi="Verdana" w:cs="Times New Roman"/>
          <w:sz w:val="20"/>
          <w:szCs w:val="20"/>
          <w:lang w:eastAsia="bg-BG"/>
        </w:rPr>
        <w:t>отдел "Снабдяване"</w:t>
      </w:r>
    </w:p>
    <w:p w14:paraId="2A8916DD" w14:textId="77777777" w:rsidR="00957B74" w:rsidRPr="003F6D83" w:rsidRDefault="00957B74" w:rsidP="00957B74">
      <w:pPr>
        <w:spacing w:after="0" w:line="240" w:lineRule="auto"/>
        <w:ind w:left="504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3F6D83">
        <w:rPr>
          <w:rFonts w:ascii="Verdana" w:eastAsia="Times New Roman" w:hAnsi="Verdana" w:cs="Times New Roman"/>
          <w:sz w:val="20"/>
          <w:szCs w:val="20"/>
          <w:lang w:eastAsia="bg-BG"/>
        </w:rPr>
        <w:t>“Софийска вода” АД</w:t>
      </w:r>
    </w:p>
    <w:p w14:paraId="683EE886" w14:textId="77777777" w:rsidR="00957B74" w:rsidRPr="003F6D83" w:rsidRDefault="00957B74" w:rsidP="00957B74">
      <w:pPr>
        <w:spacing w:after="0" w:line="240" w:lineRule="auto"/>
        <w:ind w:left="504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3F6D83">
        <w:rPr>
          <w:rFonts w:ascii="Verdana" w:eastAsia="Times New Roman" w:hAnsi="Verdana" w:cs="Times New Roman"/>
          <w:sz w:val="20"/>
          <w:szCs w:val="20"/>
          <w:lang w:eastAsia="bg-BG"/>
        </w:rPr>
        <w:t>тел.: (02) 81 22 455</w:t>
      </w:r>
    </w:p>
    <w:p w14:paraId="506B42C5" w14:textId="5B79DE9A" w:rsidR="00957B74" w:rsidRPr="003F6D83" w:rsidRDefault="00EA46A4" w:rsidP="00957B74">
      <w:pPr>
        <w:spacing w:after="0" w:line="240" w:lineRule="auto"/>
        <w:ind w:left="4320" w:firstLine="72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>факс: (02) 81 22 588</w:t>
      </w:r>
      <w:bookmarkStart w:id="0" w:name="_GoBack"/>
      <w:bookmarkEnd w:id="0"/>
    </w:p>
    <w:sectPr w:rsidR="00957B74" w:rsidRPr="003F6D83" w:rsidSect="003166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26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11C3F7" w14:textId="77777777" w:rsidR="005E1CAC" w:rsidRDefault="005E1CAC" w:rsidP="001D0E4A">
      <w:pPr>
        <w:spacing w:after="0" w:line="240" w:lineRule="auto"/>
      </w:pPr>
      <w:r>
        <w:separator/>
      </w:r>
    </w:p>
  </w:endnote>
  <w:endnote w:type="continuationSeparator" w:id="0">
    <w:p w14:paraId="7EA5EC5D" w14:textId="77777777" w:rsidR="005E1CAC" w:rsidRDefault="005E1CAC" w:rsidP="001D0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heSansVeolia W4SemiLight">
    <w:altName w:val="Aria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37B05" w14:textId="77777777" w:rsidR="00722896" w:rsidRDefault="007228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7B119" w14:textId="699A909F" w:rsidR="00EA32FC" w:rsidRPr="00522D58" w:rsidRDefault="00EA32FC" w:rsidP="00B460CB">
    <w:pPr>
      <w:spacing w:after="60" w:line="240" w:lineRule="auto"/>
      <w:ind w:left="-425"/>
      <w:rPr>
        <w:rFonts w:ascii="Arial" w:hAnsi="Arial" w:cs="Arial"/>
        <w:b/>
        <w:sz w:val="14"/>
        <w:szCs w:val="14"/>
      </w:rPr>
    </w:pPr>
    <w:r w:rsidRPr="00522D58">
      <w:rPr>
        <w:rFonts w:ascii="Arial" w:hAnsi="Arial" w:cs="Arial"/>
        <w:b/>
        <w:sz w:val="14"/>
        <w:szCs w:val="14"/>
      </w:rPr>
      <w:t>„Софийска вода” АД</w:t>
    </w:r>
  </w:p>
  <w:p w14:paraId="4087B11A" w14:textId="0AB0B18A" w:rsidR="00EA32FC" w:rsidRPr="00522D58" w:rsidRDefault="00722896" w:rsidP="00B460CB">
    <w:pPr>
      <w:tabs>
        <w:tab w:val="left" w:pos="7223"/>
      </w:tabs>
      <w:spacing w:after="60" w:line="240" w:lineRule="auto"/>
      <w:ind w:left="-425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Телефонен център: 0</w:t>
    </w:r>
    <w:r>
      <w:rPr>
        <w:rFonts w:ascii="Arial" w:hAnsi="Arial" w:cs="Arial"/>
        <w:sz w:val="14"/>
        <w:szCs w:val="14"/>
        <w:lang w:val="en-US"/>
      </w:rPr>
      <w:t>8</w:t>
    </w:r>
    <w:r w:rsidR="00EA32FC" w:rsidRPr="00522D58">
      <w:rPr>
        <w:rFonts w:ascii="Arial" w:hAnsi="Arial" w:cs="Arial"/>
        <w:sz w:val="14"/>
        <w:szCs w:val="14"/>
      </w:rPr>
      <w:t>00 121 21</w:t>
    </w:r>
    <w:r w:rsidR="00EA32FC" w:rsidRPr="00522D58">
      <w:rPr>
        <w:rFonts w:ascii="Arial" w:hAnsi="Arial" w:cs="Arial"/>
        <w:sz w:val="14"/>
        <w:szCs w:val="14"/>
      </w:rPr>
      <w:tab/>
    </w:r>
  </w:p>
  <w:p w14:paraId="4087B11B" w14:textId="77777777" w:rsidR="00EA32FC" w:rsidRPr="00522D58" w:rsidRDefault="00EA32FC" w:rsidP="00B460CB">
    <w:pPr>
      <w:spacing w:after="60" w:line="240" w:lineRule="auto"/>
      <w:ind w:left="-425"/>
      <w:rPr>
        <w:rFonts w:ascii="Arial" w:hAnsi="Arial" w:cs="Arial"/>
        <w:sz w:val="14"/>
        <w:szCs w:val="14"/>
      </w:rPr>
    </w:pPr>
    <w:r w:rsidRPr="00522D58">
      <w:rPr>
        <w:rFonts w:ascii="Arial" w:hAnsi="Arial" w:cs="Arial"/>
        <w:sz w:val="14"/>
        <w:szCs w:val="14"/>
      </w:rPr>
      <w:t>Бизнес парк София, Сграда 2А</w:t>
    </w:r>
  </w:p>
  <w:p w14:paraId="4087B11C" w14:textId="77777777" w:rsidR="00EA32FC" w:rsidRPr="00522D58" w:rsidRDefault="00EA32FC" w:rsidP="00B460CB">
    <w:pPr>
      <w:spacing w:after="60" w:line="240" w:lineRule="auto"/>
      <w:ind w:left="-425"/>
      <w:rPr>
        <w:rFonts w:ascii="Arial" w:hAnsi="Arial" w:cs="Arial"/>
        <w:sz w:val="14"/>
        <w:szCs w:val="14"/>
        <w:lang w:val="en-US"/>
      </w:rPr>
    </w:pPr>
    <w:r w:rsidRPr="00522D58">
      <w:rPr>
        <w:rFonts w:ascii="Arial" w:hAnsi="Arial" w:cs="Arial"/>
        <w:sz w:val="14"/>
        <w:szCs w:val="14"/>
        <w:lang w:val="en-US"/>
      </w:rPr>
      <w:t>www.sofiyskavoda.bg</w:t>
    </w:r>
  </w:p>
  <w:p w14:paraId="4087B11D" w14:textId="77777777" w:rsidR="00EA32FC" w:rsidRDefault="00EA32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5A6EB" w14:textId="77777777" w:rsidR="00722896" w:rsidRDefault="007228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4A3B68" w14:textId="77777777" w:rsidR="005E1CAC" w:rsidRDefault="005E1CAC" w:rsidP="001D0E4A">
      <w:pPr>
        <w:spacing w:after="0" w:line="240" w:lineRule="auto"/>
      </w:pPr>
      <w:r>
        <w:separator/>
      </w:r>
    </w:p>
  </w:footnote>
  <w:footnote w:type="continuationSeparator" w:id="0">
    <w:p w14:paraId="52E223F3" w14:textId="77777777" w:rsidR="005E1CAC" w:rsidRDefault="005E1CAC" w:rsidP="001D0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A7BEE" w14:textId="77777777" w:rsidR="00722896" w:rsidRDefault="007228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7B117" w14:textId="17368BE6" w:rsidR="00EA32FC" w:rsidRDefault="00EA32FC" w:rsidP="001D0E4A">
    <w:pPr>
      <w:pStyle w:val="Header"/>
      <w:ind w:left="-426"/>
    </w:pPr>
    <w:r>
      <w:rPr>
        <w:rFonts w:ascii="Arial" w:hAnsi="Arial" w:cs="Arial"/>
        <w:b/>
        <w:noProof/>
        <w:sz w:val="14"/>
        <w:szCs w:val="14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87B122" wp14:editId="5EF91FBD">
              <wp:simplePos x="0" y="0"/>
              <wp:positionH relativeFrom="column">
                <wp:posOffset>-552450</wp:posOffset>
              </wp:positionH>
              <wp:positionV relativeFrom="paragraph">
                <wp:posOffset>450215</wp:posOffset>
              </wp:positionV>
              <wp:extent cx="788390" cy="283210"/>
              <wp:effectExtent l="0" t="0" r="0" b="254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390" cy="2832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87B124" w14:textId="6BDA7D1B" w:rsidR="00EA32FC" w:rsidRPr="003E3FAE" w:rsidRDefault="00EA32FC" w:rsidP="00522D58">
                          <w:pPr>
                            <w:jc w:val="right"/>
                            <w:rPr>
                              <w:rFonts w:ascii="TheSansVeolia W4SemiLight" w:hAnsi="TheSansVeolia W4SemiLight" w:cs="Arial"/>
                              <w:i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 w:rsidRPr="003E3FAE">
                            <w:rPr>
                              <w:rFonts w:ascii="TheSansVeolia W4SemiLight" w:hAnsi="TheSansVeolia W4SemiLight" w:cs="Arial"/>
                              <w:i/>
                              <w:color w:val="595959" w:themeColor="text1" w:themeTint="A6"/>
                              <w:sz w:val="20"/>
                              <w:szCs w:val="20"/>
                            </w:rPr>
                            <w:t>част от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87B12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3.5pt;margin-top:35.45pt;width:62.1pt;height:2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" fillcolor="white [3201]" stroked="f" strokeweight=".5pt">
              <v:textbox>
                <w:txbxContent>
                  <w:p w14:paraId="4087B124" w14:textId="6BDA7D1B" w:rsidR="00EA32FC" w:rsidRPr="003E3FAE" w:rsidRDefault="00EA32FC" w:rsidP="00522D58">
                    <w:pPr>
                      <w:jc w:val="right"/>
                      <w:rPr>
                        <w:rFonts w:ascii="TheSansVeolia W4SemiLight" w:hAnsi="TheSansVeolia W4SemiLight" w:cs="Arial"/>
                        <w:i/>
                        <w:color w:val="595959" w:themeColor="text1" w:themeTint="A6"/>
                        <w:sz w:val="20"/>
                        <w:szCs w:val="20"/>
                      </w:rPr>
                    </w:pPr>
                    <w:r w:rsidRPr="003E3FAE">
                      <w:rPr>
                        <w:rFonts w:ascii="TheSansVeolia W4SemiLight" w:hAnsi="TheSansVeolia W4SemiLight" w:cs="Arial"/>
                        <w:i/>
                        <w:color w:val="595959" w:themeColor="text1" w:themeTint="A6"/>
                        <w:sz w:val="20"/>
                        <w:szCs w:val="20"/>
                      </w:rPr>
                      <w:t>част от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bg-BG"/>
      </w:rPr>
      <w:drawing>
        <wp:inline distT="0" distB="0" distL="0" distR="0" wp14:anchorId="4087B11E" wp14:editId="1DA98C2A">
          <wp:extent cx="1053548" cy="432415"/>
          <wp:effectExtent l="0" t="0" r="0" b="635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INI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565" cy="449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87B118" w14:textId="22A1AC5B" w:rsidR="00EA32FC" w:rsidRDefault="00EA32FC">
    <w:pPr>
      <w:pStyle w:val="Header"/>
    </w:pPr>
    <w:r>
      <w:rPr>
        <w:rFonts w:ascii="Arial" w:hAnsi="Arial" w:cs="Arial"/>
        <w:b/>
        <w:noProof/>
        <w:sz w:val="14"/>
        <w:szCs w:val="14"/>
        <w:lang w:eastAsia="bg-BG"/>
      </w:rPr>
      <w:drawing>
        <wp:anchor distT="0" distB="0" distL="114300" distR="114300" simplePos="0" relativeHeight="251779584" behindDoc="0" locked="0" layoutInCell="1" allowOverlap="1" wp14:anchorId="4087B120" wp14:editId="384982EF">
          <wp:simplePos x="0" y="0"/>
          <wp:positionH relativeFrom="column">
            <wp:posOffset>234950</wp:posOffset>
          </wp:positionH>
          <wp:positionV relativeFrom="paragraph">
            <wp:posOffset>12065</wp:posOffset>
          </wp:positionV>
          <wp:extent cx="878205" cy="215900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VeoliaNew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8205" cy="21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4E012" w14:textId="77777777" w:rsidR="00722896" w:rsidRDefault="007228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780D96"/>
    <w:multiLevelType w:val="multilevel"/>
    <w:tmpl w:val="93CEBD56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104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296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2072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488" w:hanging="2160"/>
      </w:pPr>
      <w:rPr>
        <w:rFonts w:hint="default"/>
        <w:b/>
      </w:rPr>
    </w:lvl>
  </w:abstractNum>
  <w:abstractNum w:abstractNumId="1" w15:restartNumberingAfterBreak="0">
    <w:nsid w:val="4AA71AC3"/>
    <w:multiLevelType w:val="hybridMultilevel"/>
    <w:tmpl w:val="E43200F0"/>
    <w:lvl w:ilvl="0" w:tplc="21AC09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4A"/>
    <w:rsid w:val="00050959"/>
    <w:rsid w:val="00095278"/>
    <w:rsid w:val="000B41F2"/>
    <w:rsid w:val="001075EE"/>
    <w:rsid w:val="001161D3"/>
    <w:rsid w:val="00121B24"/>
    <w:rsid w:val="001649FF"/>
    <w:rsid w:val="00171518"/>
    <w:rsid w:val="00176A29"/>
    <w:rsid w:val="00192513"/>
    <w:rsid w:val="00197D63"/>
    <w:rsid w:val="001C7DFC"/>
    <w:rsid w:val="001D0E4A"/>
    <w:rsid w:val="001D5B0D"/>
    <w:rsid w:val="00240815"/>
    <w:rsid w:val="00263D95"/>
    <w:rsid w:val="002679E4"/>
    <w:rsid w:val="00287167"/>
    <w:rsid w:val="002C4395"/>
    <w:rsid w:val="002D297B"/>
    <w:rsid w:val="002F1961"/>
    <w:rsid w:val="00305EF5"/>
    <w:rsid w:val="003166B2"/>
    <w:rsid w:val="00317FE7"/>
    <w:rsid w:val="00352DDB"/>
    <w:rsid w:val="00357988"/>
    <w:rsid w:val="00381AE8"/>
    <w:rsid w:val="00392FF7"/>
    <w:rsid w:val="003A5BE0"/>
    <w:rsid w:val="003E3FAE"/>
    <w:rsid w:val="003F6D83"/>
    <w:rsid w:val="00416743"/>
    <w:rsid w:val="00430003"/>
    <w:rsid w:val="004318AA"/>
    <w:rsid w:val="00476FF3"/>
    <w:rsid w:val="00486830"/>
    <w:rsid w:val="004871E6"/>
    <w:rsid w:val="004A49CF"/>
    <w:rsid w:val="004B3621"/>
    <w:rsid w:val="004E1AB0"/>
    <w:rsid w:val="00522D58"/>
    <w:rsid w:val="00534B84"/>
    <w:rsid w:val="00562401"/>
    <w:rsid w:val="00594AC5"/>
    <w:rsid w:val="005A207B"/>
    <w:rsid w:val="005E1CAC"/>
    <w:rsid w:val="005E27D3"/>
    <w:rsid w:val="005F6154"/>
    <w:rsid w:val="005F7BF8"/>
    <w:rsid w:val="00602BAF"/>
    <w:rsid w:val="006B280B"/>
    <w:rsid w:val="006D39F8"/>
    <w:rsid w:val="006F4779"/>
    <w:rsid w:val="006F48B1"/>
    <w:rsid w:val="007072D4"/>
    <w:rsid w:val="00722896"/>
    <w:rsid w:val="00732219"/>
    <w:rsid w:val="00735F22"/>
    <w:rsid w:val="007374DC"/>
    <w:rsid w:val="007A392D"/>
    <w:rsid w:val="00824E8A"/>
    <w:rsid w:val="00867C70"/>
    <w:rsid w:val="008F53F5"/>
    <w:rsid w:val="00926FC2"/>
    <w:rsid w:val="00957B74"/>
    <w:rsid w:val="009D303D"/>
    <w:rsid w:val="009F7459"/>
    <w:rsid w:val="00A25EB5"/>
    <w:rsid w:val="00A54B1A"/>
    <w:rsid w:val="00AD4A10"/>
    <w:rsid w:val="00AF7690"/>
    <w:rsid w:val="00B3109A"/>
    <w:rsid w:val="00B460CB"/>
    <w:rsid w:val="00B72211"/>
    <w:rsid w:val="00B76AD6"/>
    <w:rsid w:val="00B952B8"/>
    <w:rsid w:val="00BE53FD"/>
    <w:rsid w:val="00BF65A0"/>
    <w:rsid w:val="00C000E7"/>
    <w:rsid w:val="00C27852"/>
    <w:rsid w:val="00C82EE2"/>
    <w:rsid w:val="00C959FF"/>
    <w:rsid w:val="00CA0184"/>
    <w:rsid w:val="00CC0C75"/>
    <w:rsid w:val="00CF4DD8"/>
    <w:rsid w:val="00D17D55"/>
    <w:rsid w:val="00D2028F"/>
    <w:rsid w:val="00D32B63"/>
    <w:rsid w:val="00D7564E"/>
    <w:rsid w:val="00D7704B"/>
    <w:rsid w:val="00D81286"/>
    <w:rsid w:val="00D815AB"/>
    <w:rsid w:val="00DD723B"/>
    <w:rsid w:val="00DE2A28"/>
    <w:rsid w:val="00E24C44"/>
    <w:rsid w:val="00E71B63"/>
    <w:rsid w:val="00E8199E"/>
    <w:rsid w:val="00EA3028"/>
    <w:rsid w:val="00EA32FC"/>
    <w:rsid w:val="00EA46A4"/>
    <w:rsid w:val="00ED47CA"/>
    <w:rsid w:val="00EF387B"/>
    <w:rsid w:val="00F01E22"/>
    <w:rsid w:val="00FA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4087B112"/>
  <w15:docId w15:val="{69B4F6B8-065C-4723-BAEC-A8E863DC4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E4A"/>
  </w:style>
  <w:style w:type="paragraph" w:styleId="Footer">
    <w:name w:val="footer"/>
    <w:basedOn w:val="Normal"/>
    <w:link w:val="FooterChar"/>
    <w:uiPriority w:val="99"/>
    <w:unhideWhenUsed/>
    <w:rsid w:val="001D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E4A"/>
  </w:style>
  <w:style w:type="paragraph" w:styleId="BalloonText">
    <w:name w:val="Balloon Text"/>
    <w:basedOn w:val="Normal"/>
    <w:link w:val="BalloonTextChar"/>
    <w:uiPriority w:val="99"/>
    <w:semiHidden/>
    <w:unhideWhenUsed/>
    <w:rsid w:val="00317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F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7D63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uiPriority w:val="99"/>
    <w:rsid w:val="002871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val="x-none"/>
    </w:rPr>
  </w:style>
  <w:style w:type="character" w:customStyle="1" w:styleId="BodyText2Char">
    <w:name w:val="Body Text 2 Char"/>
    <w:basedOn w:val="DefaultParagraphFont"/>
    <w:link w:val="BodyText2"/>
    <w:uiPriority w:val="99"/>
    <w:rsid w:val="00287167"/>
    <w:rPr>
      <w:rFonts w:ascii="Times New Roman" w:eastAsia="Times New Roman" w:hAnsi="Times New Roman" w:cs="Times New Roman"/>
      <w:sz w:val="28"/>
      <w:szCs w:val="20"/>
      <w:lang w:val="x-none"/>
    </w:rPr>
  </w:style>
  <w:style w:type="paragraph" w:styleId="BodyTextIndent">
    <w:name w:val="Body Text Indent"/>
    <w:basedOn w:val="Normal"/>
    <w:link w:val="BodyTextIndentChar"/>
    <w:uiPriority w:val="99"/>
    <w:unhideWhenUsed/>
    <w:rsid w:val="003166B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166B2"/>
  </w:style>
  <w:style w:type="character" w:styleId="Hyperlink">
    <w:name w:val="Hyperlink"/>
    <w:basedOn w:val="DefaultParagraphFont"/>
    <w:rsid w:val="003166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52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B3066703D7FF4A9FFE16C560D84D9A" ma:contentTypeVersion="8" ma:contentTypeDescription="Create a new document." ma:contentTypeScope="" ma:versionID="16d122788ed93de452891e1e354fd4df">
  <xsd:schema xmlns:xsd="http://www.w3.org/2001/XMLSchema" xmlns:p="http://schemas.microsoft.com/office/2006/metadata/properties" xmlns:ns2="b1f3b5ea-2115-432e-8ddc-6d5e77145f65" targetNamespace="http://schemas.microsoft.com/office/2006/metadata/properties" ma:root="true" ma:fieldsID="80e40b42aaafcc1fc45d0605628f2660" ns2:_="">
    <xsd:import namespace="b1f3b5ea-2115-432e-8ddc-6d5e77145f65"/>
    <xsd:element name="properties">
      <xsd:complexType>
        <xsd:sequence>
          <xsd:element name="documentManagement">
            <xsd:complexType>
              <xsd:all>
                <xsd:element ref="ns2:PublicOrder" minOccurs="0"/>
                <xsd:element ref="ns2:DocDescription" minOccurs="0"/>
                <xsd:element ref="ns2:DocExpirationDate" minOccurs="0"/>
                <xsd:element ref="ns2:DocTitle" minOccurs="0"/>
                <xsd:element ref="ns2:IsFromAccountan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1f3b5ea-2115-432e-8ddc-6d5e77145f65" elementFormDefault="qualified">
    <xsd:import namespace="http://schemas.microsoft.com/office/2006/documentManagement/types"/>
    <xsd:element name="PublicOrder" ma:index="8" nillable="true" ma:displayName="PublicOrder" ma:list="{a20cc6e1-ce53-4bc2-a22c-b2c7923bb3d4}" ma:internalName="PublicOrder" ma:readOnly="false" ma:showField="ID">
      <xsd:simpleType>
        <xsd:restriction base="dms:Lookup"/>
      </xsd:simpleType>
    </xsd:element>
    <xsd:element name="DocDescription" ma:index="9" nillable="true" ma:displayName="DocDescription" ma:internalName="DocDescription">
      <xsd:simpleType>
        <xsd:restriction base="dms:Note"/>
      </xsd:simpleType>
    </xsd:element>
    <xsd:element name="DocExpirationDate" ma:index="10" nillable="true" ma:displayName="DocExpirationDate" ma:default="Скрий след крайния срок за изтегляне на документацията" ma:format="RadioButtons" ma:internalName="DocExpirationDate">
      <xsd:simpleType>
        <xsd:restriction base="dms:Choice">
          <xsd:enumeration value="Скрий след крайния срок за изтегляне на документацията"/>
          <xsd:enumeration value="Скрий след крайния срок за подаване на оферти"/>
        </xsd:restriction>
      </xsd:simpleType>
    </xsd:element>
    <xsd:element name="DocTitle" ma:index="11" nillable="true" ma:displayName="DocTitle" ma:internalName="DocTitle">
      <xsd:simpleType>
        <xsd:restriction base="dms:Note"/>
      </xsd:simpleType>
    </xsd:element>
    <xsd:element name="IsFromAccountant" ma:index="12" nillable="true" ma:displayName="IsFromAccountant" ma:default="0" ma:internalName="IsFromAccounta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DocTitle xmlns="b1f3b5ea-2115-432e-8ddc-6d5e77145f65">Съобщение за отваряне на плик 3 предлагани ценови параметри ТТ001926</DocTitle>
    <DocDescription xmlns="b1f3b5ea-2115-432e-8ddc-6d5e77145f65" xsi:nil="true"/>
    <DocExpirationDate xmlns="b1f3b5ea-2115-432e-8ddc-6d5e77145f65" xsi:nil="true"/>
    <IsFromAccountant xmlns="b1f3b5ea-2115-432e-8ddc-6d5e77145f65">false</IsFromAccountant>
    <PublicOrder xmlns="b1f3b5ea-2115-432e-8ddc-6d5e77145f65">1738</PublicOrder>
  </documentManagement>
</p:properties>
</file>

<file path=customXml/itemProps1.xml><?xml version="1.0" encoding="utf-8"?>
<ds:datastoreItem xmlns:ds="http://schemas.openxmlformats.org/officeDocument/2006/customXml" ds:itemID="{35F82098-371D-405A-8C36-39F63463D1B5}"/>
</file>

<file path=customXml/itemProps2.xml><?xml version="1.0" encoding="utf-8"?>
<ds:datastoreItem xmlns:ds="http://schemas.openxmlformats.org/officeDocument/2006/customXml" ds:itemID="{EAC1162F-EAE5-47AF-AF39-AB6BD0E49702}"/>
</file>

<file path=customXml/itemProps3.xml><?xml version="1.0" encoding="utf-8"?>
<ds:datastoreItem xmlns:ds="http://schemas.openxmlformats.org/officeDocument/2006/customXml" ds:itemID="{60AFD66E-927A-4ED0-A767-804F50696797}"/>
</file>

<file path=customXml/itemProps4.xml><?xml version="1.0" encoding="utf-8"?>
<ds:datastoreItem xmlns:ds="http://schemas.openxmlformats.org/officeDocument/2006/customXml" ds:itemID="{CFE2EA99-4B6F-4A3F-A26C-B11B6A3C774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Stamenova, Vanina</dc:creator>
  <cp:lastModifiedBy>Kachev, Ivan</cp:lastModifiedBy>
  <cp:revision>2</cp:revision>
  <cp:lastPrinted>2017-07-10T06:21:00Z</cp:lastPrinted>
  <dcterms:created xsi:type="dcterms:W3CDTF">2020-05-15T12:06:00Z</dcterms:created>
  <dcterms:modified xsi:type="dcterms:W3CDTF">2020-05-15T12:06:00Z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0x01010004B3066703D7FF4A9FFE16C560D84D9A</vt:lpwstr>
  </property>
</Properties>
</file>