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rsidR="00815B8B" w:rsidRPr="00815B8B" w:rsidRDefault="00815B8B" w:rsidP="00815B8B">
      <w:pPr>
        <w:keepLines/>
        <w:spacing w:before="240" w:after="240"/>
        <w:jc w:val="center"/>
        <w:outlineLvl w:val="0"/>
        <w:rPr>
          <w:rFonts w:ascii="Verdana" w:hAnsi="Verdana"/>
          <w:b/>
          <w:sz w:val="20"/>
          <w:szCs w:val="20"/>
          <w:lang w:val="bg-BG"/>
        </w:rPr>
      </w:pPr>
    </w:p>
    <w:p w:rsidR="00815B8B" w:rsidRPr="00815B8B" w:rsidRDefault="00815B8B" w:rsidP="00815B8B">
      <w:pPr>
        <w:keepLines/>
        <w:spacing w:before="240" w:after="240"/>
        <w:jc w:val="center"/>
        <w:outlineLvl w:val="0"/>
        <w:rPr>
          <w:rFonts w:ascii="Verdana" w:hAnsi="Verdana"/>
          <w:b/>
          <w:sz w:val="20"/>
          <w:szCs w:val="20"/>
          <w:lang w:val="bg-BG"/>
        </w:rPr>
      </w:pPr>
    </w:p>
    <w:p w:rsidR="00815B8B" w:rsidRPr="00565D22"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AF7DC4" w:rsidRPr="00565D22">
        <w:rPr>
          <w:rFonts w:ascii="Verdana" w:hAnsi="Verdana"/>
          <w:b/>
          <w:sz w:val="20"/>
          <w:szCs w:val="20"/>
          <w:lang w:val="ru-RU"/>
        </w:rPr>
        <w:t>88</w:t>
      </w:r>
    </w:p>
    <w:p w:rsidR="00815B8B" w:rsidRPr="00815B8B" w:rsidRDefault="00815B8B" w:rsidP="00815B8B">
      <w:pPr>
        <w:keepLines/>
        <w:spacing w:before="240" w:after="240"/>
        <w:jc w:val="center"/>
        <w:outlineLvl w:val="0"/>
        <w:rPr>
          <w:rFonts w:ascii="Verdana" w:hAnsi="Verdana"/>
          <w:b/>
          <w:sz w:val="20"/>
          <w:szCs w:val="20"/>
          <w:lang w:val="bg-BG"/>
        </w:rPr>
      </w:pPr>
    </w:p>
    <w:p w:rsidR="0048071D" w:rsidRPr="0048071D" w:rsidRDefault="00815B8B" w:rsidP="0048071D">
      <w:pPr>
        <w:rPr>
          <w:rFonts w:asciiTheme="minorHAnsi" w:eastAsiaTheme="minorHAnsi" w:hAnsiTheme="minorHAnsi" w:cstheme="minorBidi"/>
          <w:sz w:val="22"/>
          <w:szCs w:val="22"/>
          <w:lang w:val="bg-BG"/>
        </w:rPr>
      </w:pPr>
      <w:r w:rsidRPr="00815B8B">
        <w:rPr>
          <w:rFonts w:ascii="Verdana" w:hAnsi="Verdana"/>
          <w:b/>
          <w:sz w:val="20"/>
          <w:szCs w:val="20"/>
          <w:lang w:val="bg-BG"/>
        </w:rPr>
        <w:t>„</w:t>
      </w:r>
      <w:r w:rsidR="00502A42">
        <w:rPr>
          <w:rFonts w:ascii="Verdana" w:eastAsiaTheme="minorHAnsi" w:hAnsi="Verdana" w:cstheme="minorBidi"/>
          <w:b/>
          <w:sz w:val="20"/>
          <w:szCs w:val="20"/>
          <w:lang w:val="bg-BG"/>
        </w:rPr>
        <w:t>Доставка на а</w:t>
      </w:r>
      <w:r w:rsidR="0048071D"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48071D">
        <w:rPr>
          <w:rFonts w:ascii="Verdana" w:eastAsiaTheme="minorHAnsi" w:hAnsi="Verdana" w:cstheme="minorBidi"/>
          <w:b/>
          <w:sz w:val="20"/>
          <w:szCs w:val="20"/>
          <w:lang w:val="bg-BG"/>
        </w:rPr>
        <w:t>“</w:t>
      </w:r>
    </w:p>
    <w:p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rsidR="00815B8B" w:rsidRPr="00815B8B" w:rsidRDefault="00815B8B" w:rsidP="00815B8B">
      <w:pPr>
        <w:keepLines/>
        <w:tabs>
          <w:tab w:val="left" w:pos="-720"/>
        </w:tabs>
        <w:ind w:left="4860" w:firstLine="540"/>
        <w:rPr>
          <w:rFonts w:ascii="Verdana" w:hAnsi="Verdana" w:cs="Arial"/>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jc w:val="right"/>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sz w:val="20"/>
          <w:szCs w:val="20"/>
          <w:lang w:val="bg-BG"/>
        </w:rPr>
      </w:pPr>
    </w:p>
    <w:p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rsidR="00815B8B" w:rsidRPr="00815B8B" w:rsidRDefault="00815B8B" w:rsidP="00815B8B">
      <w:pPr>
        <w:keepLines/>
        <w:ind w:left="720" w:hanging="720"/>
        <w:jc w:val="both"/>
        <w:rPr>
          <w:rFonts w:ascii="Verdana" w:hAnsi="Verdana"/>
          <w:b/>
          <w:sz w:val="20"/>
          <w:szCs w:val="20"/>
          <w:lang w:val="bg-BG"/>
        </w:rPr>
      </w:pPr>
    </w:p>
    <w:p w:rsidR="00815B8B" w:rsidRPr="00815B8B" w:rsidRDefault="00952D9D" w:rsidP="001A04E3">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304168" w:rsidRPr="00304168">
        <w:rPr>
          <w:rFonts w:ascii="Verdana" w:hAnsi="Verdana"/>
          <w:b/>
          <w:sz w:val="20"/>
          <w:szCs w:val="20"/>
          <w:lang w:val="bg-BG"/>
        </w:rPr>
        <w:t xml:space="preserve">Доставка на </w:t>
      </w:r>
      <w:r w:rsidR="00502A42">
        <w:rPr>
          <w:rFonts w:ascii="Verdana" w:eastAsiaTheme="minorHAnsi" w:hAnsi="Verdana" w:cstheme="minorBidi"/>
          <w:b/>
          <w:sz w:val="20"/>
          <w:szCs w:val="20"/>
          <w:lang w:val="bg-BG"/>
        </w:rPr>
        <w:t>а</w:t>
      </w:r>
      <w:r w:rsidR="00FF5822"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511D1C">
        <w:rPr>
          <w:rFonts w:ascii="Verdana" w:hAnsi="Verdana"/>
          <w:b/>
          <w:sz w:val="20"/>
          <w:szCs w:val="20"/>
          <w:lang w:val="bg-BG"/>
        </w:rPr>
        <w:t>“</w:t>
      </w:r>
    </w:p>
    <w:p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rsidR="00815B8B" w:rsidRPr="00815B8B" w:rsidRDefault="00815B8B" w:rsidP="00815B8B">
      <w:pPr>
        <w:keepLines/>
        <w:spacing w:line="360" w:lineRule="auto"/>
        <w:ind w:left="1440" w:hanging="1440"/>
        <w:rPr>
          <w:rFonts w:ascii="Verdana" w:hAnsi="Verdana"/>
          <w:b/>
          <w:bCs/>
          <w:sz w:val="20"/>
          <w:szCs w:val="20"/>
          <w:lang w:val="bg-BG"/>
        </w:rPr>
      </w:pP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rsidR="00815B8B" w:rsidRPr="00565D22"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8405CC">
        <w:rPr>
          <w:rFonts w:ascii="Verdana" w:hAnsi="Verdana"/>
          <w:bCs/>
          <w:sz w:val="20"/>
          <w:szCs w:val="20"/>
          <w:lang w:val="bg-BG"/>
        </w:rPr>
        <w:t>ДОСТАВКА</w:t>
      </w:r>
      <w:bookmarkStart w:id="14" w:name="_GoBack"/>
      <w:bookmarkEnd w:id="14"/>
    </w:p>
    <w:p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rsidR="00815B8B" w:rsidRPr="00815B8B" w:rsidRDefault="00815B8B" w:rsidP="00815B8B">
      <w:pPr>
        <w:keepLines/>
        <w:spacing w:before="240" w:after="60"/>
        <w:jc w:val="center"/>
        <w:outlineLvl w:val="0"/>
        <w:rPr>
          <w:rFonts w:ascii="Verdana" w:hAnsi="Verdana"/>
          <w:b/>
          <w:bCs/>
          <w:kern w:val="32"/>
          <w:sz w:val="20"/>
          <w:szCs w:val="20"/>
          <w:lang w:val="bg-BG"/>
        </w:rPr>
      </w:pPr>
      <w:bookmarkStart w:id="15" w:name="_Ref534250921"/>
      <w:r w:rsidRPr="00815B8B">
        <w:rPr>
          <w:rFonts w:ascii="Verdana" w:hAnsi="Verdana"/>
          <w:b/>
          <w:bCs/>
          <w:kern w:val="32"/>
          <w:sz w:val="20"/>
          <w:szCs w:val="20"/>
          <w:lang w:val="bg-BG"/>
        </w:rPr>
        <w:lastRenderedPageBreak/>
        <w:t xml:space="preserve">ИНСТРУКЦИИ КЪМ </w:t>
      </w:r>
      <w:bookmarkEnd w:id="15"/>
      <w:r w:rsidRPr="00815B8B">
        <w:rPr>
          <w:rFonts w:ascii="Verdana" w:hAnsi="Verdana"/>
          <w:b/>
          <w:bCs/>
          <w:kern w:val="32"/>
          <w:sz w:val="20"/>
          <w:szCs w:val="20"/>
          <w:lang w:val="bg-BG"/>
        </w:rPr>
        <w:t>УЧАСТНИЦИТЕ</w:t>
      </w:r>
    </w:p>
    <w:p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rsidR="00815B8B" w:rsidRPr="00815B8B" w:rsidRDefault="00815B8B" w:rsidP="00815B8B">
      <w:pPr>
        <w:keepLines/>
        <w:spacing w:after="120"/>
        <w:jc w:val="center"/>
        <w:rPr>
          <w:rFonts w:ascii="Verdana" w:hAnsi="Verdana"/>
          <w:b/>
          <w:sz w:val="20"/>
          <w:szCs w:val="20"/>
          <w:lang w:val="bg-BG"/>
        </w:rPr>
      </w:pPr>
      <w:bookmarkStart w:id="16" w:name="_Ref534249757"/>
      <w:r w:rsidRPr="00815B8B">
        <w:rPr>
          <w:rFonts w:ascii="Verdana" w:hAnsi="Verdana"/>
          <w:b/>
          <w:sz w:val="20"/>
          <w:szCs w:val="20"/>
          <w:lang w:val="bg-BG"/>
        </w:rPr>
        <w:lastRenderedPageBreak/>
        <w:t xml:space="preserve">ИНСТРУКЦИИ КЪМ </w:t>
      </w:r>
      <w:bookmarkEnd w:id="16"/>
      <w:r w:rsidRPr="00815B8B">
        <w:rPr>
          <w:rFonts w:ascii="Verdana" w:hAnsi="Verdana"/>
          <w:b/>
          <w:sz w:val="20"/>
          <w:szCs w:val="20"/>
          <w:lang w:val="bg-BG"/>
        </w:rPr>
        <w:t>УЧАСТНИЦИТЕ</w:t>
      </w:r>
    </w:p>
    <w:p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 договора.</w:t>
      </w:r>
    </w:p>
    <w:p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w:t>
      </w:r>
    </w:p>
    <w:p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Участниците уведомя</w:t>
      </w:r>
      <w:r w:rsidR="00E86F48">
        <w:rPr>
          <w:rFonts w:ascii="Verdana" w:hAnsi="Verdana" w:cs="Arial"/>
          <w:sz w:val="20"/>
          <w:szCs w:val="20"/>
          <w:lang w:val="bg-BG"/>
        </w:rPr>
        <w:t>ват</w:t>
      </w:r>
      <w:r w:rsidRPr="00815B8B">
        <w:rPr>
          <w:rFonts w:ascii="Verdana" w:hAnsi="Verdana" w:cs="Arial"/>
          <w:sz w:val="20"/>
          <w:szCs w:val="20"/>
          <w:lang w:val="bg-BG"/>
        </w:rPr>
        <w:t xml:space="preserve">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rsidR="00815B8B" w:rsidRPr="00310234"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304168">
        <w:rPr>
          <w:rFonts w:ascii="Verdana" w:hAnsi="Verdana" w:cs="Arial"/>
          <w:sz w:val="20"/>
          <w:szCs w:val="20"/>
          <w:lang w:val="bg-BG"/>
        </w:rPr>
        <w:t>„</w:t>
      </w:r>
      <w:r w:rsidR="00304168" w:rsidRPr="00502A42">
        <w:rPr>
          <w:rFonts w:ascii="Verdana" w:eastAsiaTheme="minorHAnsi" w:hAnsi="Verdana"/>
          <w:b/>
          <w:sz w:val="20"/>
          <w:lang w:val="bg-BG"/>
        </w:rPr>
        <w:t>Доставка на</w:t>
      </w:r>
      <w:r w:rsidR="00304168">
        <w:rPr>
          <w:rFonts w:ascii="Verdana" w:hAnsi="Verdana"/>
          <w:sz w:val="20"/>
          <w:lang w:val="bg-BG"/>
        </w:rPr>
        <w:t xml:space="preserve"> </w:t>
      </w:r>
      <w:r w:rsidR="00502A42">
        <w:rPr>
          <w:rFonts w:ascii="Verdana" w:eastAsiaTheme="minorHAnsi" w:hAnsi="Verdana" w:cstheme="minorBidi"/>
          <w:b/>
          <w:sz w:val="20"/>
          <w:szCs w:val="20"/>
          <w:lang w:val="bg-BG"/>
        </w:rPr>
        <w:t>а</w:t>
      </w:r>
      <w:r w:rsidR="00FF5822"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304168">
        <w:rPr>
          <w:rFonts w:ascii="Verdana" w:hAnsi="Verdana"/>
          <w:b/>
          <w:sz w:val="20"/>
          <w:szCs w:val="20"/>
          <w:lang w:val="bg-BG"/>
        </w:rPr>
        <w:t>“</w:t>
      </w:r>
    </w:p>
    <w:p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rsidR="00380B5E" w:rsidRPr="00380B5E" w:rsidRDefault="00755FB6" w:rsidP="002C4664">
      <w:pPr>
        <w:numPr>
          <w:ilvl w:val="0"/>
          <w:numId w:val="11"/>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w:t>
      </w:r>
      <w:r w:rsidR="0031481A">
        <w:rPr>
          <w:rFonts w:ascii="Verdana" w:hAnsi="Verdana" w:cs="Arial"/>
          <w:sz w:val="20"/>
          <w:szCs w:val="20"/>
          <w:lang w:val="bg-BG"/>
        </w:rPr>
        <w:t>антирана и е само за информация</w:t>
      </w:r>
      <w:r w:rsidR="004210BE">
        <w:rPr>
          <w:rFonts w:ascii="Verdana" w:hAnsi="Verdana" w:cs="Arial"/>
          <w:sz w:val="20"/>
          <w:szCs w:val="20"/>
          <w:lang w:val="bg-BG"/>
        </w:rPr>
        <w:t>:</w:t>
      </w:r>
      <w:r w:rsidR="0031481A">
        <w:rPr>
          <w:rFonts w:ascii="Verdana" w:hAnsi="Verdana" w:cs="Arial"/>
          <w:sz w:val="20"/>
          <w:szCs w:val="20"/>
          <w:lang w:val="bg-BG"/>
        </w:rPr>
        <w:t xml:space="preserve"> </w:t>
      </w:r>
      <w:r w:rsidRPr="0031481A">
        <w:rPr>
          <w:rFonts w:ascii="Verdana" w:hAnsi="Verdana"/>
          <w:spacing w:val="-5"/>
          <w:sz w:val="20"/>
          <w:szCs w:val="20"/>
          <w:lang w:val="bg-BG"/>
        </w:rPr>
        <w:t xml:space="preserve">прогнозна стойност на договора - </w:t>
      </w:r>
      <w:r w:rsidR="0031481A">
        <w:rPr>
          <w:rFonts w:ascii="Verdana" w:hAnsi="Verdana"/>
          <w:spacing w:val="-5"/>
          <w:sz w:val="20"/>
          <w:szCs w:val="20"/>
          <w:lang w:val="bg-BG"/>
        </w:rPr>
        <w:t>580</w:t>
      </w:r>
      <w:r w:rsidR="00380B5E">
        <w:rPr>
          <w:rFonts w:ascii="Verdana" w:hAnsi="Verdana"/>
          <w:spacing w:val="-5"/>
          <w:sz w:val="20"/>
          <w:szCs w:val="20"/>
          <w:lang w:val="bg-BG"/>
        </w:rPr>
        <w:t xml:space="preserve"> 000.00 лв. без ДДС</w:t>
      </w:r>
      <w:r w:rsidR="009057E3">
        <w:rPr>
          <w:rFonts w:ascii="Verdana" w:hAnsi="Verdana"/>
          <w:spacing w:val="-5"/>
          <w:sz w:val="20"/>
          <w:szCs w:val="20"/>
          <w:lang w:val="bg-BG"/>
        </w:rPr>
        <w:t>.</w:t>
      </w:r>
      <w:r w:rsidR="00380B5E">
        <w:rPr>
          <w:rFonts w:ascii="Verdana" w:hAnsi="Verdana"/>
          <w:spacing w:val="-5"/>
          <w:sz w:val="20"/>
          <w:szCs w:val="20"/>
          <w:lang w:val="bg-BG"/>
        </w:rPr>
        <w:t xml:space="preserve"> </w:t>
      </w:r>
      <w:r w:rsidR="009057E3">
        <w:rPr>
          <w:rFonts w:ascii="Verdana" w:hAnsi="Verdana" w:cs="Arial"/>
          <w:sz w:val="20"/>
          <w:szCs w:val="20"/>
          <w:lang w:val="bg-BG"/>
        </w:rPr>
        <w:t xml:space="preserve">Стойност на опциите - </w:t>
      </w:r>
      <w:r w:rsidR="00BB2B2E">
        <w:rPr>
          <w:rFonts w:ascii="Verdana" w:hAnsi="Verdana" w:cs="Arial"/>
          <w:sz w:val="20"/>
          <w:szCs w:val="20"/>
          <w:lang w:val="bg-BG"/>
        </w:rPr>
        <w:t>232 000</w:t>
      </w:r>
      <w:r w:rsidR="00380B5E" w:rsidRPr="00380B5E">
        <w:rPr>
          <w:rFonts w:ascii="Verdana" w:hAnsi="Verdana" w:cs="Arial"/>
          <w:sz w:val="20"/>
          <w:szCs w:val="20"/>
          <w:lang w:val="bg-BG"/>
        </w:rPr>
        <w:t>,00 лв.</w:t>
      </w:r>
      <w:r w:rsidR="00380B5E">
        <w:rPr>
          <w:rFonts w:ascii="Verdana" w:hAnsi="Verdana" w:cs="Arial"/>
          <w:sz w:val="20"/>
          <w:szCs w:val="20"/>
          <w:lang w:val="bg-BG"/>
        </w:rPr>
        <w:t xml:space="preserve"> без ДДС</w:t>
      </w:r>
      <w:r w:rsidR="00C35BC3">
        <w:rPr>
          <w:rFonts w:ascii="Verdana" w:hAnsi="Verdana" w:cs="Arial"/>
          <w:sz w:val="20"/>
          <w:szCs w:val="20"/>
          <w:lang w:val="en-US"/>
        </w:rPr>
        <w:t>.</w:t>
      </w:r>
    </w:p>
    <w:p w:rsidR="0045750B" w:rsidRPr="005F0A57" w:rsidRDefault="0045750B" w:rsidP="0007479A">
      <w:pPr>
        <w:spacing w:before="120" w:after="120"/>
        <w:ind w:left="2136"/>
        <w:jc w:val="both"/>
        <w:rPr>
          <w:rFonts w:ascii="Verdana" w:hAnsi="Verdana"/>
          <w:spacing w:val="-5"/>
          <w:sz w:val="20"/>
          <w:szCs w:val="20"/>
          <w:lang w:val="bg-BG"/>
        </w:rPr>
      </w:pPr>
    </w:p>
    <w:p w:rsidR="00F42BB3" w:rsidRDefault="007F76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275043">
        <w:rPr>
          <w:rFonts w:ascii="Verdana" w:hAnsi="Verdana" w:cs="Arial"/>
          <w:sz w:val="20"/>
          <w:szCs w:val="20"/>
          <w:lang w:val="bg-BG"/>
        </w:rPr>
        <w:t>5</w:t>
      </w:r>
      <w:r w:rsidR="00815B8B" w:rsidRPr="00815B8B">
        <w:rPr>
          <w:rFonts w:ascii="Verdana" w:hAnsi="Verdana" w:cs="Arial"/>
          <w:sz w:val="20"/>
          <w:szCs w:val="20"/>
          <w:lang w:val="bg-BG"/>
        </w:rPr>
        <w:t>% (</w:t>
      </w:r>
      <w:r w:rsidR="00275043">
        <w:rPr>
          <w:rFonts w:ascii="Verdana" w:hAnsi="Verdana" w:cs="Arial"/>
          <w:sz w:val="20"/>
          <w:szCs w:val="20"/>
          <w:lang w:val="bg-BG"/>
        </w:rPr>
        <w:t>пет</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ED3669">
        <w:rPr>
          <w:rFonts w:ascii="Verdana" w:hAnsi="Verdana" w:cs="Arial"/>
          <w:sz w:val="20"/>
          <w:szCs w:val="20"/>
          <w:lang w:val="bg-BG"/>
        </w:rPr>
        <w:t xml:space="preserve"> без опциите</w:t>
      </w:r>
      <w:r w:rsidR="00815B8B" w:rsidRPr="00815B8B">
        <w:rPr>
          <w:rFonts w:ascii="Verdana" w:hAnsi="Verdana" w:cs="Arial"/>
          <w:sz w:val="20"/>
          <w:szCs w:val="20"/>
          <w:lang w:val="bg-BG"/>
        </w:rPr>
        <w:t>. Условията й са упоменати в договора.</w:t>
      </w:r>
    </w:p>
    <w:p w:rsidR="00F42BB3" w:rsidRPr="00EF2A62" w:rsidRDefault="00815B8B" w:rsidP="002C4664">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rsidR="00815B8B" w:rsidRPr="00EF2A62" w:rsidRDefault="00815B8B" w:rsidP="002C4664">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rsidR="00815B8B" w:rsidRPr="00EF2A62" w:rsidRDefault="00815B8B" w:rsidP="002C4664">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rsidR="00815B8B" w:rsidRPr="00815B8B" w:rsidRDefault="00815B8B" w:rsidP="002C4664">
      <w:pPr>
        <w:pStyle w:val="ListParagraph"/>
        <w:numPr>
          <w:ilvl w:val="3"/>
          <w:numId w:val="11"/>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rsidR="00815B8B" w:rsidRPr="00815B8B" w:rsidRDefault="00815B8B" w:rsidP="002C4664">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rsidR="00815B8B" w:rsidRPr="00815B8B" w:rsidRDefault="00815B8B" w:rsidP="002C4664">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rsidR="00815B8B" w:rsidRPr="00815B8B" w:rsidRDefault="00815B8B" w:rsidP="002C4664">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rsidR="00815B8B" w:rsidRPr="00815B8B" w:rsidRDefault="00815B8B" w:rsidP="002C4664">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Участникът, определен за изпълнител, и</w:t>
      </w:r>
      <w:r w:rsidR="00B1782C">
        <w:rPr>
          <w:rFonts w:ascii="Verdana" w:hAnsi="Verdana" w:cs="Tahoma"/>
          <w:color w:val="000000"/>
          <w:sz w:val="20"/>
          <w:szCs w:val="20"/>
          <w:lang w:val="bg-BG"/>
        </w:rPr>
        <w:t>збира сам формата на гаранцията</w:t>
      </w:r>
      <w:r w:rsidRPr="00815B8B">
        <w:rPr>
          <w:rFonts w:ascii="Verdana" w:hAnsi="Verdana" w:cs="Tahoma"/>
          <w:color w:val="000000"/>
          <w:sz w:val="20"/>
          <w:szCs w:val="20"/>
          <w:lang w:val="bg-BG"/>
        </w:rPr>
        <w:t xml:space="preserve">. </w:t>
      </w:r>
    </w:p>
    <w:p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rsid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rsidR="00B21846" w:rsidRDefault="00B21846" w:rsidP="00B21846">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D2B8F">
        <w:rPr>
          <w:rFonts w:ascii="Verdana" w:hAnsi="Verdana" w:cs="Tahoma"/>
          <w:color w:val="000000"/>
          <w:sz w:val="20"/>
          <w:szCs w:val="20"/>
          <w:lang w:val="bg-BG"/>
        </w:rPr>
        <w:t xml:space="preserve">В случай, че гаранцията е под формата на застраховка, </w:t>
      </w:r>
      <w:r w:rsidRPr="008D2B8F">
        <w:rPr>
          <w:rFonts w:ascii="Verdana" w:hAnsi="Verdana" w:cs="Tahoma"/>
          <w:b/>
          <w:color w:val="000000"/>
          <w:sz w:val="20"/>
          <w:szCs w:val="20"/>
          <w:lang w:val="bg-BG"/>
        </w:rPr>
        <w:t xml:space="preserve">застрахователната премия следва да е платена изцяло </w:t>
      </w:r>
      <w:r w:rsidRPr="008D2B8F">
        <w:rPr>
          <w:rFonts w:ascii="Verdana" w:hAnsi="Verdana" w:cs="Tahoma"/>
          <w:color w:val="000000"/>
          <w:sz w:val="20"/>
          <w:szCs w:val="20"/>
          <w:lang w:val="bg-BG"/>
        </w:rPr>
        <w:t>при представянето</w:t>
      </w:r>
      <w:r>
        <w:rPr>
          <w:rFonts w:ascii="Verdana" w:hAnsi="Verdana" w:cs="Tahoma"/>
          <w:color w:val="000000"/>
          <w:sz w:val="20"/>
          <w:szCs w:val="20"/>
          <w:lang w:val="bg-BG"/>
        </w:rPr>
        <w:t xml:space="preserve"> на застраховката</w:t>
      </w:r>
      <w:r w:rsidRPr="008D2B8F">
        <w:rPr>
          <w:rFonts w:ascii="Verdana" w:hAnsi="Verdana" w:cs="Tahoma"/>
          <w:color w:val="000000"/>
          <w:sz w:val="20"/>
          <w:szCs w:val="20"/>
          <w:lang w:val="bg-BG"/>
        </w:rPr>
        <w:t xml:space="preserve"> на възложителя преди сключване на договора за обществената поръчк</w:t>
      </w:r>
      <w:r>
        <w:rPr>
          <w:rFonts w:ascii="Verdana" w:hAnsi="Verdana" w:cs="Tahoma"/>
          <w:color w:val="000000"/>
          <w:sz w:val="20"/>
          <w:szCs w:val="20"/>
          <w:lang w:val="bg-BG"/>
        </w:rPr>
        <w:t>а</w:t>
      </w:r>
    </w:p>
    <w:p w:rsidR="00815B8B" w:rsidRPr="00815B8B" w:rsidRDefault="00815B8B" w:rsidP="002C4664">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rsidR="00815B8B" w:rsidRPr="00815B8B" w:rsidRDefault="00815B8B" w:rsidP="002C4664">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rsidR="00815B8B" w:rsidRDefault="00815B8B" w:rsidP="002C4664">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565D22">
        <w:rPr>
          <w:rFonts w:ascii="Verdana" w:hAnsi="Verdana" w:cs="Arial"/>
          <w:sz w:val="20"/>
          <w:szCs w:val="20"/>
          <w:lang w:val="ru-RU"/>
        </w:rPr>
        <w:t>@</w:t>
      </w:r>
      <w:r w:rsidR="00131691">
        <w:rPr>
          <w:rFonts w:ascii="Verdana" w:hAnsi="Verdana" w:cs="Arial"/>
          <w:sz w:val="20"/>
          <w:szCs w:val="20"/>
          <w:lang w:val="en-US"/>
        </w:rPr>
        <w:t>sofiyskavoda</w:t>
      </w:r>
      <w:r w:rsidR="00131691" w:rsidRPr="00565D22">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rsidR="0008453D" w:rsidRDefault="000845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rsidR="0008453D" w:rsidRPr="00815B8B" w:rsidRDefault="0008453D"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rsidR="00815B8B" w:rsidRPr="00F4081D" w:rsidRDefault="00815B8B" w:rsidP="002C4664">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rsidR="00271C77" w:rsidRPr="00815B8B" w:rsidRDefault="00271C77" w:rsidP="00271C77">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rsidR="00271C77" w:rsidRPr="009C0CC0" w:rsidRDefault="00271C77" w:rsidP="00271C77">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rsidR="00815B8B" w:rsidRPr="00815B8B" w:rsidRDefault="00815B8B" w:rsidP="002C4664">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rsidR="00815B8B" w:rsidRPr="00815B8B" w:rsidRDefault="00815B8B" w:rsidP="002C4664">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rsidR="00815B8B" w:rsidRPr="00815B8B" w:rsidRDefault="00815B8B" w:rsidP="002C4664">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rsidR="00815B8B" w:rsidRDefault="00BE5476" w:rsidP="002C4664">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p>
    <w:p w:rsidR="00BE5476" w:rsidRPr="00801F26" w:rsidRDefault="00BE5476"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rsidR="00BE5476" w:rsidRPr="00801F26" w:rsidRDefault="00BE5476"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rsidR="00AD2B35" w:rsidRDefault="00AD2B35" w:rsidP="002C4664">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rsidR="00AD2B35" w:rsidRPr="00801F26" w:rsidRDefault="00AD2B35" w:rsidP="002C4664">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rsidR="00F762E3" w:rsidRPr="00801F26" w:rsidDel="00BD2CF4" w:rsidRDefault="00F762E3" w:rsidP="002C4664">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rsidR="00946926" w:rsidRPr="00DF7B97" w:rsidRDefault="00946926" w:rsidP="002C4664">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rsidR="00BE5476" w:rsidRPr="00815B8B" w:rsidDel="00BD2CF4" w:rsidRDefault="00BE5476" w:rsidP="00DF7B97">
      <w:pPr>
        <w:keepLines/>
        <w:spacing w:before="120" w:after="120"/>
        <w:ind w:left="879"/>
        <w:jc w:val="both"/>
        <w:rPr>
          <w:rFonts w:ascii="Verdana" w:hAnsi="Verdana"/>
          <w:sz w:val="20"/>
          <w:szCs w:val="20"/>
          <w:lang w:val="bg-BG"/>
        </w:rPr>
      </w:pPr>
    </w:p>
    <w:p w:rsidR="006C23BE" w:rsidRPr="000D6D5E" w:rsidRDefault="006C23BE" w:rsidP="002C4664">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rsidR="0059028E" w:rsidRPr="00DF7B97" w:rsidRDefault="00815B8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rsidR="00815B8B" w:rsidRDefault="00815B8B"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rsidR="00B33B6B" w:rsidRPr="00277011" w:rsidRDefault="00B33B6B"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rsidR="003074AA" w:rsidRDefault="003074AA" w:rsidP="002C4664">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rsidR="003074AA"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rsidR="003074AA" w:rsidRDefault="003074AA" w:rsidP="002C4664">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rsidR="003074AA"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rsidR="003074AA" w:rsidRPr="00E40491" w:rsidRDefault="003074AA" w:rsidP="002C4664">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rsidR="00815B8B" w:rsidRPr="00815B8B" w:rsidRDefault="00815B8B" w:rsidP="002C4664">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rsidR="00C5455F" w:rsidRPr="00E40491" w:rsidRDefault="00C5455F"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rsidR="00815B8B" w:rsidRDefault="00815B8B"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565D22">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rsidR="00815B8B" w:rsidRPr="001C144F" w:rsidRDefault="00A40839" w:rsidP="002C4664">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rsidR="00815B8B" w:rsidRPr="00815B8B" w:rsidRDefault="00607E24" w:rsidP="002C4664">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565D22">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rsidR="00B6248C" w:rsidRPr="006545C8" w:rsidRDefault="00B6248C" w:rsidP="002C4664">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B6248C" w:rsidRPr="006545C8" w:rsidRDefault="00B6248C" w:rsidP="002C4664">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B6248C" w:rsidRPr="00565D22"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815B8B" w:rsidRPr="00815B8B" w:rsidRDefault="00815B8B" w:rsidP="00815B8B">
      <w:pPr>
        <w:spacing w:before="120" w:after="120"/>
        <w:jc w:val="both"/>
        <w:rPr>
          <w:rFonts w:ascii="Verdana" w:hAnsi="Verdana" w:cs="Tahoma"/>
          <w:color w:val="000000"/>
          <w:sz w:val="20"/>
          <w:szCs w:val="20"/>
          <w:highlight w:val="yellow"/>
          <w:lang w:val="bg-BG"/>
        </w:rPr>
      </w:pPr>
    </w:p>
    <w:p w:rsidR="00815B8B" w:rsidRDefault="00AA10F7" w:rsidP="002C4664">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565D22">
        <w:rPr>
          <w:rFonts w:ascii="Verdana" w:hAnsi="Verdana"/>
          <w:sz w:val="20"/>
          <w:szCs w:val="20"/>
          <w:lang w:val="ru-RU"/>
        </w:rPr>
        <w:t xml:space="preserve">Част </w:t>
      </w:r>
      <w:r w:rsidRPr="00277011">
        <w:rPr>
          <w:rFonts w:ascii="Verdana" w:hAnsi="Verdana"/>
          <w:sz w:val="20"/>
          <w:szCs w:val="20"/>
        </w:rPr>
        <w:t>III</w:t>
      </w:r>
      <w:r w:rsidRPr="00565D22">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00896EBD">
        <w:rPr>
          <w:rStyle w:val="ala62"/>
          <w:rFonts w:ascii="Verdana" w:hAnsi="Verdana" w:cs="Tahoma"/>
          <w:sz w:val="20"/>
          <w:szCs w:val="20"/>
          <w:lang w:val="bg-BG"/>
        </w:rPr>
        <w:t>)</w:t>
      </w:r>
      <w:r w:rsidRPr="00277011">
        <w:rPr>
          <w:rStyle w:val="ala62"/>
          <w:rFonts w:ascii="Verdana" w:hAnsi="Verdana" w:cs="Tahoma"/>
          <w:sz w:val="20"/>
          <w:szCs w:val="20"/>
          <w:lang w:val="bg-BG"/>
        </w:rPr>
        <w:t xml:space="preserve"> - по образец, приложен в документацията</w:t>
      </w:r>
      <w:r w:rsidR="00D174EC">
        <w:rPr>
          <w:rFonts w:ascii="Verdana" w:hAnsi="Verdana" w:cs="Tahoma"/>
          <w:snapToGrid w:val="0"/>
          <w:color w:val="000000"/>
          <w:sz w:val="20"/>
          <w:szCs w:val="20"/>
          <w:lang w:val="bg-BG"/>
        </w:rPr>
        <w:t>.</w:t>
      </w:r>
    </w:p>
    <w:p w:rsidR="00A14D2F" w:rsidRPr="00815B8B" w:rsidRDefault="00A14D2F" w:rsidP="002C4664">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rsidR="00313D9D" w:rsidRPr="00565D22" w:rsidRDefault="00E40491" w:rsidP="002C4664">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565D22">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565D22">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565D22">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rsidR="00071707" w:rsidRPr="00565D22"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565D22">
        <w:rPr>
          <w:rStyle w:val="ala51"/>
          <w:rFonts w:ascii="Verdana" w:hAnsi="Verdana" w:cs="Tahoma"/>
          <w:sz w:val="20"/>
          <w:szCs w:val="20"/>
          <w:lang w:val="ru-RU"/>
        </w:rPr>
        <w:t xml:space="preserve">За тази цел участникът може да докаже, че: </w:t>
      </w:r>
    </w:p>
    <w:p w:rsidR="00E40491" w:rsidRDefault="00FC6B4D" w:rsidP="002C4664">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565D22">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565D22">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rsidR="000E7D39" w:rsidRPr="00277011" w:rsidRDefault="000E7D39" w:rsidP="002C4664">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565D22">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635950" w:rsidRPr="00565D22"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565D22">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565D22">
        <w:rPr>
          <w:rFonts w:ascii="Verdana" w:hAnsi="Verdana" w:cs="Tahoma"/>
          <w:sz w:val="20"/>
          <w:szCs w:val="20"/>
          <w:lang w:val="ru-RU"/>
        </w:rPr>
        <w:t>се представя</w:t>
      </w:r>
      <w:r w:rsidRPr="00565D22">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35950" w:rsidRPr="00CB2283" w:rsidRDefault="00635950" w:rsidP="002C4664">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565D22">
        <w:rPr>
          <w:rFonts w:ascii="Verdana" w:hAnsi="Verdana"/>
          <w:sz w:val="20"/>
          <w:szCs w:val="20"/>
          <w:lang w:val="ru-RU"/>
        </w:rPr>
        <w:t xml:space="preserve"> </w:t>
      </w:r>
      <w:r w:rsidRPr="00565D22">
        <w:rPr>
          <w:rFonts w:ascii="Verdana" w:hAnsi="Verdana" w:cs="Tahoma"/>
          <w:sz w:val="20"/>
          <w:szCs w:val="20"/>
          <w:lang w:val="ru-RU"/>
        </w:rPr>
        <w:t>е изяснил изчерпателно фактите и обстоятелствата, като активно е съдействал</w:t>
      </w:r>
      <w:r w:rsidRPr="00565D22">
        <w:rPr>
          <w:rFonts w:ascii="Verdana" w:hAnsi="Verdana"/>
          <w:sz w:val="20"/>
          <w:lang w:val="ru-RU"/>
        </w:rPr>
        <w:t xml:space="preserve"> на </w:t>
      </w:r>
      <w:r w:rsidRPr="00565D22">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rsidR="00071707" w:rsidRPr="00565D22" w:rsidRDefault="008D5EA1" w:rsidP="002C4664">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rsidR="008D5EA1" w:rsidRPr="00565D22" w:rsidRDefault="008D5EA1" w:rsidP="002C4664">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565D22">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8D5EA1" w:rsidRPr="00565D22" w:rsidRDefault="008D5EA1" w:rsidP="002C4664">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565D22">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rsidR="008D5EA1" w:rsidRDefault="008D5EA1" w:rsidP="002C4664">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rsidR="00353E6A" w:rsidRPr="00353E6A" w:rsidRDefault="00353E6A" w:rsidP="002C4664">
      <w:pPr>
        <w:pStyle w:val="ListParagraph"/>
        <w:numPr>
          <w:ilvl w:val="2"/>
          <w:numId w:val="11"/>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rsidR="00353E6A" w:rsidRPr="004F4B19" w:rsidRDefault="00353E6A" w:rsidP="00353E6A">
      <w:pPr>
        <w:pStyle w:val="ListParagraph"/>
        <w:shd w:val="clear" w:color="auto" w:fill="FFFFFF"/>
        <w:spacing w:line="276" w:lineRule="auto"/>
        <w:ind w:left="2136"/>
        <w:jc w:val="both"/>
        <w:rPr>
          <w:rFonts w:ascii="Verdana" w:hAnsi="Verdana" w:cs="Tahoma"/>
          <w:sz w:val="20"/>
          <w:szCs w:val="20"/>
          <w:lang w:val="bg-BG"/>
        </w:rPr>
      </w:pPr>
    </w:p>
    <w:p w:rsidR="008D5EA1" w:rsidRPr="00565D22" w:rsidRDefault="004714F0" w:rsidP="002C4664">
      <w:pPr>
        <w:pStyle w:val="ListParagraph"/>
        <w:numPr>
          <w:ilvl w:val="0"/>
          <w:numId w:val="11"/>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565D22">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rsidR="00554E0B" w:rsidRPr="00565D22" w:rsidRDefault="00554E0B" w:rsidP="002C4664">
      <w:pPr>
        <w:keepLines/>
        <w:numPr>
          <w:ilvl w:val="1"/>
          <w:numId w:val="11"/>
        </w:numPr>
        <w:spacing w:before="120" w:after="120"/>
        <w:jc w:val="both"/>
        <w:rPr>
          <w:rFonts w:ascii="Verdana" w:hAnsi="Verdana"/>
          <w:b/>
          <w:sz w:val="20"/>
          <w:lang w:val="ru-RU"/>
        </w:rPr>
      </w:pPr>
      <w:r w:rsidRPr="00565D22">
        <w:rPr>
          <w:rFonts w:ascii="Verdana" w:hAnsi="Verdana"/>
          <w:b/>
          <w:sz w:val="20"/>
          <w:lang w:val="ru-RU"/>
        </w:rPr>
        <w:t>Годност (правоспособност) за упражняване на професионална дейност-НЕ СЕ ИЗИСКВА</w:t>
      </w:r>
    </w:p>
    <w:p w:rsidR="00554E0B" w:rsidRPr="00565D22" w:rsidRDefault="00554E0B" w:rsidP="002C4664">
      <w:pPr>
        <w:keepLines/>
        <w:numPr>
          <w:ilvl w:val="1"/>
          <w:numId w:val="11"/>
        </w:numPr>
        <w:spacing w:before="120" w:after="120"/>
        <w:jc w:val="both"/>
        <w:rPr>
          <w:rFonts w:ascii="Verdana" w:hAnsi="Verdana"/>
          <w:b/>
          <w:sz w:val="20"/>
          <w:lang w:val="ru-RU"/>
        </w:rPr>
      </w:pPr>
      <w:r w:rsidRPr="00565D22">
        <w:rPr>
          <w:rFonts w:ascii="Verdana" w:hAnsi="Verdana"/>
          <w:b/>
          <w:sz w:val="20"/>
          <w:lang w:val="ru-RU"/>
        </w:rPr>
        <w:t>Икономическо и финансово състояние-НЕ СЕ ИЗИСКВА</w:t>
      </w:r>
      <w:r w:rsidR="001A04E3">
        <w:rPr>
          <w:rFonts w:ascii="Verdana" w:hAnsi="Verdana"/>
          <w:b/>
          <w:sz w:val="20"/>
          <w:lang w:val="ru-RU"/>
        </w:rPr>
        <w:t>.</w:t>
      </w:r>
    </w:p>
    <w:p w:rsidR="005A48DD" w:rsidRPr="00FB6367" w:rsidRDefault="005A48DD" w:rsidP="002C4664">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rsidR="006F0748" w:rsidRDefault="00B65581" w:rsidP="002C4664">
      <w:pPr>
        <w:keepLines/>
        <w:numPr>
          <w:ilvl w:val="2"/>
          <w:numId w:val="11"/>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rsidR="00DA4702" w:rsidRPr="00863255" w:rsidRDefault="00DA4702" w:rsidP="00E14E9B">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 </w:t>
      </w:r>
      <w:r w:rsidR="00CD2249" w:rsidRPr="004A1A85">
        <w:rPr>
          <w:rStyle w:val="alcapt2"/>
          <w:rFonts w:ascii="Verdana" w:hAnsi="Verdana" w:cs="Tahoma"/>
          <w:i w:val="0"/>
          <w:sz w:val="20"/>
          <w:szCs w:val="20"/>
          <w:lang w:val="bg-BG"/>
        </w:rPr>
        <w:t>Участникът</w:t>
      </w:r>
      <w:r w:rsidR="00CD2249" w:rsidRPr="004A1A85">
        <w:rPr>
          <w:rStyle w:val="alcapt2"/>
          <w:rFonts w:ascii="Verdana" w:hAnsi="Verdana" w:cs="Tahoma"/>
          <w:sz w:val="20"/>
          <w:szCs w:val="20"/>
          <w:lang w:val="bg-BG"/>
        </w:rPr>
        <w:t xml:space="preserve"> </w:t>
      </w:r>
      <w:r w:rsidR="00CD2249" w:rsidRPr="004A1A85">
        <w:rPr>
          <w:rFonts w:ascii="Verdana" w:hAnsi="Verdana" w:cs="Tahoma"/>
          <w:sz w:val="20"/>
          <w:szCs w:val="20"/>
          <w:lang w:val="bg-BG"/>
        </w:rPr>
        <w:t>д</w:t>
      </w:r>
      <w:r w:rsidR="00795A87">
        <w:rPr>
          <w:rFonts w:ascii="Verdana" w:hAnsi="Verdana" w:cs="Tahoma"/>
          <w:sz w:val="20"/>
          <w:szCs w:val="20"/>
          <w:lang w:val="bg-BG"/>
        </w:rPr>
        <w:t>а е изпълнил доставки</w:t>
      </w:r>
      <w:r w:rsidR="004210BE">
        <w:rPr>
          <w:rFonts w:ascii="Verdana" w:hAnsi="Verdana" w:cs="Tahoma"/>
          <w:sz w:val="20"/>
          <w:szCs w:val="20"/>
          <w:lang w:val="bg-BG"/>
        </w:rPr>
        <w:t>,</w:t>
      </w:r>
      <w:r w:rsidR="00CD2249" w:rsidRPr="004A1A85">
        <w:rPr>
          <w:rFonts w:ascii="Verdana" w:hAnsi="Verdana" w:cs="Tahoma"/>
          <w:sz w:val="20"/>
          <w:szCs w:val="20"/>
          <w:lang w:val="bg-BG"/>
        </w:rPr>
        <w:t xml:space="preserve"> идентични или сходни с тези на поръчката</w:t>
      </w:r>
      <w:r w:rsidR="004210BE">
        <w:rPr>
          <w:rFonts w:ascii="Verdana" w:hAnsi="Verdana" w:cs="Tahoma"/>
          <w:sz w:val="20"/>
          <w:szCs w:val="20"/>
          <w:lang w:val="bg-BG"/>
        </w:rPr>
        <w:t>,</w:t>
      </w:r>
      <w:r w:rsidR="00CD2249" w:rsidRPr="004A1A85">
        <w:rPr>
          <w:rFonts w:ascii="Verdana" w:hAnsi="Verdana" w:cs="Tahoma"/>
          <w:sz w:val="20"/>
          <w:szCs w:val="20"/>
          <w:lang w:val="bg-BG"/>
        </w:rPr>
        <w:t xml:space="preserve"> за последните три години от датата на подаване на офертата.</w:t>
      </w:r>
    </w:p>
    <w:p w:rsidR="00863255" w:rsidRDefault="00D70293" w:rsidP="00863255">
      <w:pPr>
        <w:keepLines/>
        <w:spacing w:before="120" w:after="120"/>
        <w:ind w:left="2268"/>
        <w:jc w:val="both"/>
        <w:rPr>
          <w:rFonts w:ascii="Verdana" w:hAnsi="Verdana"/>
          <w:bCs/>
          <w:sz w:val="20"/>
          <w:szCs w:val="20"/>
          <w:lang w:val="bg-BG"/>
        </w:rPr>
      </w:pPr>
      <w:r>
        <w:rPr>
          <w:rFonts w:ascii="Verdana" w:hAnsi="Verdana"/>
          <w:bCs/>
          <w:sz w:val="20"/>
          <w:szCs w:val="20"/>
          <w:lang w:val="bg-BG"/>
        </w:rPr>
        <w:t>Под „сходни доставки</w:t>
      </w:r>
      <w:r w:rsidR="00863255" w:rsidRPr="00863255">
        <w:rPr>
          <w:rFonts w:ascii="Verdana" w:hAnsi="Verdana"/>
          <w:bCs/>
          <w:sz w:val="20"/>
          <w:szCs w:val="20"/>
          <w:lang w:val="bg-BG"/>
        </w:rPr>
        <w:t>“</w:t>
      </w:r>
      <w:r w:rsidR="009E3526">
        <w:rPr>
          <w:rFonts w:ascii="Verdana" w:hAnsi="Verdana"/>
          <w:bCs/>
          <w:sz w:val="20"/>
          <w:szCs w:val="20"/>
          <w:lang w:val="bg-BG"/>
        </w:rPr>
        <w:t xml:space="preserve">, следва да се разбира </w:t>
      </w:r>
      <w:r w:rsidR="009E3526" w:rsidRPr="00565D22">
        <w:rPr>
          <w:rFonts w:ascii="Verdana" w:hAnsi="Verdana"/>
          <w:bCs/>
          <w:sz w:val="20"/>
          <w:szCs w:val="20"/>
          <w:lang w:val="ru-RU"/>
        </w:rPr>
        <w:t>(</w:t>
      </w:r>
      <w:r w:rsidR="009E3526">
        <w:rPr>
          <w:rFonts w:ascii="Verdana" w:hAnsi="Verdana"/>
          <w:bCs/>
          <w:sz w:val="20"/>
          <w:szCs w:val="20"/>
          <w:lang w:val="bg-BG"/>
        </w:rPr>
        <w:t>реагенти</w:t>
      </w:r>
      <w:r w:rsidR="00A93456">
        <w:rPr>
          <w:rFonts w:ascii="Verdana" w:hAnsi="Verdana"/>
          <w:bCs/>
          <w:sz w:val="20"/>
          <w:szCs w:val="20"/>
          <w:lang w:val="bg-BG"/>
        </w:rPr>
        <w:t xml:space="preserve"> за третиране на питейна вода)</w:t>
      </w:r>
      <w:r w:rsidR="00863255" w:rsidRPr="00863255">
        <w:rPr>
          <w:rFonts w:ascii="Verdana" w:hAnsi="Verdana"/>
          <w:bCs/>
          <w:sz w:val="20"/>
          <w:szCs w:val="20"/>
          <w:lang w:val="bg-BG"/>
        </w:rPr>
        <w:t>.</w:t>
      </w:r>
    </w:p>
    <w:p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Общата стойнос</w:t>
      </w:r>
      <w:r w:rsidR="00795A87">
        <w:rPr>
          <w:rFonts w:ascii="Verdana" w:hAnsi="Verdana"/>
          <w:bCs/>
          <w:sz w:val="20"/>
          <w:szCs w:val="20"/>
          <w:lang w:val="bg-BG"/>
        </w:rPr>
        <w:t>т на изпълнените доставки</w:t>
      </w:r>
      <w:r w:rsidRPr="00863255">
        <w:rPr>
          <w:rFonts w:ascii="Verdana" w:hAnsi="Verdana"/>
          <w:bCs/>
          <w:sz w:val="20"/>
          <w:szCs w:val="20"/>
          <w:lang w:val="bg-BG"/>
        </w:rPr>
        <w:t xml:space="preserve"> от участника за изискания 3-годишен </w:t>
      </w:r>
      <w:r w:rsidR="00795A87">
        <w:rPr>
          <w:rFonts w:ascii="Verdana" w:hAnsi="Verdana"/>
          <w:bCs/>
          <w:sz w:val="20"/>
          <w:szCs w:val="20"/>
          <w:lang w:val="bg-BG"/>
        </w:rPr>
        <w:t>период следва да бъде минимум 580</w:t>
      </w:r>
      <w:r w:rsidR="004F5E83">
        <w:rPr>
          <w:rFonts w:ascii="Verdana" w:hAnsi="Verdana"/>
          <w:bCs/>
          <w:sz w:val="20"/>
          <w:szCs w:val="20"/>
          <w:lang w:val="bg-BG"/>
        </w:rPr>
        <w:t xml:space="preserve">  000 лв</w:t>
      </w:r>
      <w:r w:rsidR="00795A87">
        <w:rPr>
          <w:rFonts w:ascii="Verdana" w:hAnsi="Verdana"/>
          <w:bCs/>
          <w:sz w:val="20"/>
          <w:szCs w:val="20"/>
          <w:lang w:val="bg-BG"/>
        </w:rPr>
        <w:t xml:space="preserve">. без ДДС </w:t>
      </w:r>
      <w:r w:rsidR="00707134">
        <w:rPr>
          <w:rFonts w:ascii="Verdana" w:hAnsi="Verdana"/>
          <w:bCs/>
          <w:sz w:val="20"/>
          <w:szCs w:val="20"/>
          <w:lang w:val="bg-BG"/>
        </w:rPr>
        <w:t>.</w:t>
      </w:r>
    </w:p>
    <w:p w:rsidR="00707134" w:rsidRDefault="00707134" w:rsidP="00863255">
      <w:pPr>
        <w:keepLines/>
        <w:spacing w:before="120" w:after="120"/>
        <w:ind w:left="2268"/>
        <w:jc w:val="both"/>
        <w:rPr>
          <w:rFonts w:ascii="Verdana" w:hAnsi="Verdana"/>
          <w:bCs/>
          <w:sz w:val="20"/>
          <w:szCs w:val="20"/>
          <w:lang w:val="bg-BG"/>
        </w:rPr>
      </w:pPr>
    </w:p>
    <w:p w:rsidR="005E406F" w:rsidRDefault="00CC78D4" w:rsidP="002C4664">
      <w:pPr>
        <w:pStyle w:val="ListParagraph"/>
        <w:numPr>
          <w:ilvl w:val="3"/>
          <w:numId w:val="11"/>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00EE2FD3">
        <w:rPr>
          <w:rFonts w:ascii="Verdana" w:eastAsiaTheme="minorHAnsi" w:hAnsi="Verdana" w:cs="TimesNewRomanPSMT"/>
          <w:b/>
          <w:sz w:val="20"/>
          <w:szCs w:val="20"/>
          <w:lang w:val="bg-BG"/>
        </w:rPr>
        <w:t xml:space="preserve"> </w:t>
      </w:r>
      <w:r w:rsidR="00A77B90" w:rsidRPr="00A900CB">
        <w:rPr>
          <w:rFonts w:ascii="Verdana" w:eastAsiaTheme="minorHAnsi" w:hAnsi="Verdana" w:cs="TimesNewRomanPSMT"/>
          <w:sz w:val="20"/>
          <w:szCs w:val="20"/>
          <w:lang w:val="bg-BG"/>
        </w:rPr>
        <w:t>Списък с</w:t>
      </w:r>
      <w:r w:rsidR="0062211D">
        <w:rPr>
          <w:rFonts w:ascii="Verdana" w:eastAsiaTheme="minorHAnsi" w:hAnsi="Verdana" w:cs="TimesNewRomanPSMT"/>
          <w:sz w:val="20"/>
          <w:szCs w:val="20"/>
          <w:lang w:val="bg-BG"/>
        </w:rPr>
        <w:t xml:space="preserve"> доставките, които са идентични или сходни с предмета на </w:t>
      </w:r>
      <w:r w:rsidR="00CD0E3E">
        <w:rPr>
          <w:rFonts w:ascii="Verdana" w:eastAsiaTheme="minorHAnsi" w:hAnsi="Verdana" w:cs="TimesNewRomanPSMT"/>
          <w:sz w:val="20"/>
          <w:szCs w:val="20"/>
          <w:lang w:val="bg-BG"/>
        </w:rPr>
        <w:t xml:space="preserve"> обществената </w:t>
      </w:r>
      <w:r w:rsidR="0062211D">
        <w:rPr>
          <w:rFonts w:ascii="Verdana" w:eastAsiaTheme="minorHAnsi" w:hAnsi="Verdana" w:cs="TimesNewRomanPSMT"/>
          <w:sz w:val="20"/>
          <w:szCs w:val="20"/>
          <w:lang w:val="bg-BG"/>
        </w:rPr>
        <w:t>поръчката</w:t>
      </w:r>
      <w:r w:rsidR="00CD0E3E">
        <w:rPr>
          <w:rFonts w:ascii="Verdana" w:eastAsiaTheme="minorHAnsi" w:hAnsi="Verdana" w:cs="TimesNewRomanPSMT"/>
          <w:sz w:val="20"/>
          <w:szCs w:val="20"/>
          <w:lang w:val="bg-BG"/>
        </w:rPr>
        <w:t xml:space="preserve">, с посочване на </w:t>
      </w:r>
      <w:r w:rsidR="009C060C" w:rsidRPr="00895DD5">
        <w:rPr>
          <w:rFonts w:ascii="Verdana" w:eastAsiaTheme="minorHAnsi" w:hAnsi="Verdana" w:cs="TimesNewRomanPSMT"/>
          <w:b/>
          <w:sz w:val="20"/>
          <w:szCs w:val="20"/>
          <w:lang w:val="bg-BG"/>
        </w:rPr>
        <w:t>стойностите, датите и получателите</w:t>
      </w:r>
      <w:r w:rsidR="00A77B90" w:rsidRPr="00A900CB">
        <w:rPr>
          <w:rFonts w:ascii="Verdana" w:eastAsiaTheme="minorHAnsi" w:hAnsi="Verdana" w:cs="TimesNewRomanPSMT"/>
          <w:sz w:val="20"/>
          <w:szCs w:val="20"/>
          <w:lang w:val="bg-BG"/>
        </w:rPr>
        <w:t>. От списък</w:t>
      </w:r>
      <w:r w:rsidR="00FB5664">
        <w:rPr>
          <w:rFonts w:ascii="Verdana" w:eastAsiaTheme="minorHAnsi" w:hAnsi="Verdana" w:cs="TimesNewRomanPSMT"/>
          <w:sz w:val="20"/>
          <w:szCs w:val="20"/>
          <w:lang w:val="bg-BG"/>
        </w:rPr>
        <w:t>а</w:t>
      </w:r>
      <w:r w:rsidR="00A77B90" w:rsidRPr="00A900CB">
        <w:rPr>
          <w:rFonts w:ascii="Verdana" w:eastAsiaTheme="minorHAnsi" w:hAnsi="Verdana" w:cs="TimesNewRomanPSMT"/>
          <w:sz w:val="20"/>
          <w:szCs w:val="20"/>
          <w:lang w:val="bg-BG"/>
        </w:rPr>
        <w:t xml:space="preserve"> трябва да е видно съотв</w:t>
      </w:r>
      <w:r w:rsidR="00A77B90">
        <w:rPr>
          <w:rFonts w:ascii="Verdana" w:eastAsiaTheme="minorHAnsi" w:hAnsi="Verdana" w:cs="TimesNewRomanPSMT"/>
          <w:sz w:val="20"/>
          <w:szCs w:val="20"/>
          <w:lang w:val="bg-BG"/>
        </w:rPr>
        <w:t xml:space="preserve">етствието с изискванията на т. </w:t>
      </w:r>
      <w:r w:rsidR="00182458">
        <w:rPr>
          <w:rFonts w:ascii="Verdana" w:eastAsiaTheme="minorHAnsi" w:hAnsi="Verdana" w:cs="TimesNewRomanPSMT"/>
          <w:sz w:val="20"/>
          <w:szCs w:val="20"/>
          <w:lang w:val="bg-BG"/>
        </w:rPr>
        <w:t>17.3</w:t>
      </w:r>
      <w:r w:rsidR="00F95B31">
        <w:rPr>
          <w:rFonts w:ascii="Verdana" w:eastAsiaTheme="minorHAnsi" w:hAnsi="Verdana" w:cs="TimesNewRomanPSMT"/>
          <w:sz w:val="20"/>
          <w:szCs w:val="20"/>
          <w:lang w:val="bg-BG"/>
        </w:rPr>
        <w:t>.1.</w:t>
      </w:r>
      <w:r w:rsidR="00A77B90" w:rsidRPr="00A900CB">
        <w:rPr>
          <w:rFonts w:ascii="Verdana" w:eastAsiaTheme="minorHAnsi" w:hAnsi="Verdana" w:cs="TimesNewRomanPSMT"/>
          <w:sz w:val="20"/>
          <w:szCs w:val="20"/>
          <w:lang w:val="bg-BG"/>
        </w:rPr>
        <w:t xml:space="preserve"> по-горе. В случа</w:t>
      </w:r>
      <w:r w:rsidR="00182458">
        <w:rPr>
          <w:rFonts w:ascii="Verdana" w:eastAsiaTheme="minorHAnsi" w:hAnsi="Verdana" w:cs="TimesNewRomanPSMT"/>
          <w:sz w:val="20"/>
          <w:szCs w:val="20"/>
          <w:lang w:val="bg-BG"/>
        </w:rPr>
        <w:t>й, че в с</w:t>
      </w:r>
      <w:r w:rsidR="00964FEE">
        <w:rPr>
          <w:rFonts w:ascii="Verdana" w:eastAsiaTheme="minorHAnsi" w:hAnsi="Verdana" w:cs="TimesNewRomanPSMT"/>
          <w:sz w:val="20"/>
          <w:szCs w:val="20"/>
          <w:lang w:val="bg-BG"/>
        </w:rPr>
        <w:t>писъка фигурират доставки</w:t>
      </w:r>
      <w:r w:rsidR="00182458">
        <w:rPr>
          <w:rFonts w:ascii="Verdana" w:eastAsiaTheme="minorHAnsi" w:hAnsi="Verdana" w:cs="TimesNewRomanPSMT"/>
          <w:sz w:val="20"/>
          <w:szCs w:val="20"/>
          <w:lang w:val="bg-BG"/>
        </w:rPr>
        <w:t>, извършени</w:t>
      </w:r>
      <w:r w:rsidR="00A77B90" w:rsidRPr="00A900CB">
        <w:rPr>
          <w:rFonts w:ascii="Verdana" w:eastAsiaTheme="minorHAnsi" w:hAnsi="Verdana" w:cs="TimesNewRomanPSMT"/>
          <w:sz w:val="20"/>
          <w:szCs w:val="20"/>
          <w:lang w:val="bg-BG"/>
        </w:rPr>
        <w:t xml:space="preserve"> от участника като част от обединение или като подизпълнител, участникът следва да декларира стойността на изпълнен</w:t>
      </w:r>
      <w:r w:rsidR="00FB5664">
        <w:rPr>
          <w:rFonts w:ascii="Verdana" w:eastAsiaTheme="minorHAnsi" w:hAnsi="Verdana" w:cs="TimesNewRomanPSMT"/>
          <w:sz w:val="20"/>
          <w:szCs w:val="20"/>
          <w:lang w:val="bg-BG"/>
        </w:rPr>
        <w:t>а</w:t>
      </w:r>
      <w:r w:rsidR="00A77B90" w:rsidRPr="00A900CB">
        <w:rPr>
          <w:rFonts w:ascii="Verdana" w:eastAsiaTheme="minorHAnsi" w:hAnsi="Verdana" w:cs="TimesNewRomanPSMT"/>
          <w:sz w:val="20"/>
          <w:szCs w:val="20"/>
          <w:lang w:val="bg-BG"/>
        </w:rPr>
        <w:t>т</w:t>
      </w:r>
      <w:r w:rsidR="00FB5664">
        <w:rPr>
          <w:rFonts w:ascii="Verdana" w:eastAsiaTheme="minorHAnsi" w:hAnsi="Verdana" w:cs="TimesNewRomanPSMT"/>
          <w:sz w:val="20"/>
          <w:szCs w:val="20"/>
          <w:lang w:val="bg-BG"/>
        </w:rPr>
        <w:t>а</w:t>
      </w:r>
      <w:r w:rsidR="00A77B90" w:rsidRPr="00A900CB">
        <w:rPr>
          <w:rFonts w:ascii="Verdana" w:eastAsiaTheme="minorHAnsi" w:hAnsi="Verdana" w:cs="TimesNewRomanPSMT"/>
          <w:sz w:val="20"/>
          <w:szCs w:val="20"/>
          <w:lang w:val="bg-BG"/>
        </w:rPr>
        <w:t xml:space="preserve"> от</w:t>
      </w:r>
      <w:r w:rsidR="009D626F">
        <w:rPr>
          <w:rFonts w:ascii="Verdana" w:eastAsiaTheme="minorHAnsi" w:hAnsi="Verdana" w:cs="TimesNewRomanPSMT"/>
          <w:sz w:val="20"/>
          <w:szCs w:val="20"/>
          <w:lang w:val="bg-BG"/>
        </w:rPr>
        <w:t xml:space="preserve"> него част</w:t>
      </w:r>
      <w:r w:rsidR="00056F4C">
        <w:rPr>
          <w:rFonts w:ascii="Verdana" w:eastAsiaTheme="minorHAnsi" w:hAnsi="Verdana" w:cs="TimesNewRomanPSMT"/>
          <w:sz w:val="20"/>
          <w:szCs w:val="20"/>
          <w:lang w:val="bg-BG"/>
        </w:rPr>
        <w:t>. Когато в списъка са</w:t>
      </w:r>
      <w:r w:rsidR="00A77B90" w:rsidRPr="00A900CB">
        <w:rPr>
          <w:rFonts w:ascii="Verdana" w:eastAsiaTheme="minorHAnsi" w:hAnsi="Verdana" w:cs="TimesNewRomanPSMT"/>
          <w:sz w:val="20"/>
          <w:szCs w:val="20"/>
          <w:lang w:val="bg-BG"/>
        </w:rPr>
        <w:t xml:space="preserve"> посочен</w:t>
      </w:r>
      <w:r w:rsidR="009D626F">
        <w:rPr>
          <w:rFonts w:ascii="Verdana" w:eastAsiaTheme="minorHAnsi" w:hAnsi="Verdana" w:cs="TimesNewRomanPSMT"/>
          <w:sz w:val="20"/>
          <w:szCs w:val="20"/>
          <w:lang w:val="bg-BG"/>
        </w:rPr>
        <w:t>и доставки</w:t>
      </w:r>
      <w:r w:rsidR="00A77B90" w:rsidRPr="00A900CB">
        <w:rPr>
          <w:rFonts w:ascii="Verdana" w:eastAsiaTheme="minorHAnsi" w:hAnsi="Verdana" w:cs="TimesNewRomanPSMT"/>
          <w:sz w:val="20"/>
          <w:szCs w:val="20"/>
          <w:lang w:val="bg-BG"/>
        </w:rPr>
        <w:t>, чието изпълнение е започнало пре</w:t>
      </w:r>
      <w:r w:rsidR="00056F4C">
        <w:rPr>
          <w:rFonts w:ascii="Verdana" w:eastAsiaTheme="minorHAnsi" w:hAnsi="Verdana" w:cs="TimesNewRomanPSMT"/>
          <w:sz w:val="20"/>
          <w:szCs w:val="20"/>
          <w:lang w:val="bg-BG"/>
        </w:rPr>
        <w:t>ди периода</w:t>
      </w:r>
      <w:r w:rsidR="00FB5664">
        <w:rPr>
          <w:rFonts w:ascii="Verdana" w:eastAsiaTheme="minorHAnsi" w:hAnsi="Verdana" w:cs="TimesNewRomanPSMT"/>
          <w:sz w:val="20"/>
          <w:szCs w:val="20"/>
          <w:lang w:val="bg-BG"/>
        </w:rPr>
        <w:t>,</w:t>
      </w:r>
      <w:r w:rsidR="00056F4C">
        <w:rPr>
          <w:rFonts w:ascii="Verdana" w:eastAsiaTheme="minorHAnsi" w:hAnsi="Verdana" w:cs="TimesNewRomanPSMT"/>
          <w:sz w:val="20"/>
          <w:szCs w:val="20"/>
          <w:lang w:val="bg-BG"/>
        </w:rPr>
        <w:t xml:space="preserve"> обхващащ последните 3</w:t>
      </w:r>
      <w:r w:rsidR="00A77B90" w:rsidRPr="00A900CB">
        <w:rPr>
          <w:rFonts w:ascii="Verdana" w:eastAsiaTheme="minorHAnsi" w:hAnsi="Verdana" w:cs="TimesNewRomanPSMT"/>
          <w:sz w:val="20"/>
          <w:szCs w:val="20"/>
          <w:lang w:val="bg-BG"/>
        </w:rPr>
        <w:t xml:space="preserve"> години, считано </w:t>
      </w:r>
      <w:r w:rsidR="00FB5664">
        <w:rPr>
          <w:rFonts w:ascii="Verdana" w:eastAsiaTheme="minorHAnsi" w:hAnsi="Verdana" w:cs="TimesNewRomanPSMT"/>
          <w:sz w:val="20"/>
          <w:szCs w:val="20"/>
          <w:lang w:val="bg-BG"/>
        </w:rPr>
        <w:t>от</w:t>
      </w:r>
      <w:r w:rsidR="00A77B90" w:rsidRPr="00A900CB">
        <w:rPr>
          <w:rFonts w:ascii="Verdana" w:eastAsiaTheme="minorHAnsi" w:hAnsi="Verdana" w:cs="TimesNewRomanPSMT"/>
          <w:sz w:val="20"/>
          <w:szCs w:val="20"/>
          <w:lang w:val="bg-BG"/>
        </w:rPr>
        <w:t xml:space="preserve"> датата на подаване на офертата за участие, то участникът следва да декларира стойността на изпълнената част, попадаща в изискуемия период.</w:t>
      </w:r>
      <w:r w:rsidR="005E406F" w:rsidRPr="005E406F">
        <w:rPr>
          <w:rFonts w:ascii="Verdana" w:hAnsi="Verdana" w:cs="Tahoma"/>
          <w:i/>
          <w:sz w:val="20"/>
          <w:szCs w:val="20"/>
          <w:lang w:val="bg-BG"/>
        </w:rPr>
        <w:t xml:space="preserve"> </w:t>
      </w:r>
    </w:p>
    <w:p w:rsidR="00E666FB" w:rsidRDefault="005E406F" w:rsidP="005E406F">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У</w:t>
      </w:r>
      <w:r w:rsidR="00BA29E6">
        <w:rPr>
          <w:rFonts w:ascii="Verdana" w:hAnsi="Verdana" w:cs="Tahoma"/>
          <w:sz w:val="20"/>
          <w:szCs w:val="20"/>
          <w:lang w:val="bg-BG"/>
        </w:rPr>
        <w:t xml:space="preserve">частникът </w:t>
      </w:r>
      <w:r w:rsidR="00FB5664">
        <w:rPr>
          <w:rFonts w:ascii="Verdana" w:hAnsi="Verdana" w:cs="Tahoma"/>
          <w:sz w:val="20"/>
          <w:szCs w:val="20"/>
          <w:lang w:val="bg-BG"/>
        </w:rPr>
        <w:t>декларира</w:t>
      </w:r>
      <w:r w:rsidRPr="004A1A85">
        <w:rPr>
          <w:rFonts w:ascii="Verdana" w:hAnsi="Verdana" w:cs="Tahoma"/>
          <w:sz w:val="20"/>
          <w:szCs w:val="20"/>
          <w:lang w:val="bg-BG"/>
        </w:rPr>
        <w:t xml:space="preserve"> </w:t>
      </w:r>
      <w:r w:rsidR="003F6F17">
        <w:rPr>
          <w:rFonts w:ascii="Verdana" w:hAnsi="Verdana" w:cs="Tahoma"/>
          <w:i/>
          <w:sz w:val="20"/>
          <w:szCs w:val="20"/>
          <w:lang w:val="bg-BG"/>
        </w:rPr>
        <w:t>изпълнените доставки</w:t>
      </w:r>
      <w:r w:rsidRPr="004A1A85">
        <w:rPr>
          <w:rFonts w:ascii="Verdana" w:hAnsi="Verdana" w:cs="Tahoma"/>
          <w:i/>
          <w:sz w:val="20"/>
          <w:szCs w:val="20"/>
          <w:lang w:val="bg-BG"/>
        </w:rPr>
        <w:t xml:space="preserve"> за изискания период, като посочва в списъка </w:t>
      </w:r>
      <w:r w:rsidRPr="00F85277">
        <w:rPr>
          <w:rFonts w:ascii="Verdana" w:hAnsi="Verdana" w:cs="Tahoma"/>
          <w:b/>
          <w:i/>
          <w:sz w:val="20"/>
          <w:szCs w:val="20"/>
          <w:lang w:val="bg-BG"/>
        </w:rPr>
        <w:t xml:space="preserve">описание, </w:t>
      </w:r>
      <w:r w:rsidRPr="00F85277">
        <w:rPr>
          <w:rFonts w:ascii="Verdana" w:hAnsi="Verdana" w:cs="Tahoma"/>
          <w:b/>
          <w:sz w:val="20"/>
          <w:szCs w:val="20"/>
          <w:lang w:val="bg-BG"/>
        </w:rPr>
        <w:t>стойности, дати и получатели</w:t>
      </w:r>
      <w:r w:rsidRPr="004A1A85">
        <w:rPr>
          <w:rFonts w:ascii="Verdana" w:hAnsi="Verdana" w:cs="Tahoma"/>
          <w:sz w:val="20"/>
          <w:szCs w:val="20"/>
          <w:lang w:val="bg-BG"/>
        </w:rPr>
        <w:t>.</w:t>
      </w:r>
    </w:p>
    <w:p w:rsidR="005E406F" w:rsidRPr="004A1A85" w:rsidRDefault="005E406F" w:rsidP="005E406F">
      <w:pPr>
        <w:spacing w:before="120" w:after="120"/>
        <w:jc w:val="both"/>
        <w:rPr>
          <w:rFonts w:ascii="Verdana" w:hAnsi="Verdana" w:cs="Tahoma"/>
          <w:sz w:val="20"/>
          <w:szCs w:val="20"/>
          <w:lang w:val="bg-BG"/>
        </w:rPr>
      </w:pPr>
    </w:p>
    <w:p w:rsidR="00F95B31" w:rsidRPr="00565D22" w:rsidRDefault="00F95B31" w:rsidP="000D6D5E">
      <w:pPr>
        <w:pStyle w:val="ListParagraph"/>
        <w:ind w:left="2268"/>
        <w:jc w:val="both"/>
        <w:rPr>
          <w:rFonts w:ascii="Verdana" w:eastAsiaTheme="minorHAnsi" w:hAnsi="Verdana" w:cs="TimesNewRomanPSMT"/>
          <w:b/>
          <w:sz w:val="20"/>
          <w:szCs w:val="20"/>
          <w:lang w:val="ru-RU"/>
        </w:rPr>
      </w:pPr>
    </w:p>
    <w:p w:rsidR="00136695" w:rsidRDefault="00C72A6C" w:rsidP="002C4664">
      <w:pPr>
        <w:keepLines/>
        <w:numPr>
          <w:ilvl w:val="2"/>
          <w:numId w:val="11"/>
        </w:numPr>
        <w:spacing w:before="120" w:after="120"/>
        <w:jc w:val="both"/>
        <w:rPr>
          <w:rFonts w:ascii="Verdana" w:hAnsi="Verdana"/>
          <w:b/>
          <w:sz w:val="20"/>
          <w:szCs w:val="20"/>
          <w:lang w:val="bg-BG"/>
        </w:rPr>
      </w:pPr>
      <w:r w:rsidRPr="00A945D3">
        <w:rPr>
          <w:rFonts w:ascii="Verdana" w:hAnsi="Verdana"/>
          <w:b/>
          <w:sz w:val="20"/>
          <w:szCs w:val="20"/>
          <w:lang w:val="bg-BG"/>
        </w:rPr>
        <w:t xml:space="preserve">Изискване: </w:t>
      </w:r>
    </w:p>
    <w:p w:rsidR="00A96E62" w:rsidRDefault="00A96E62" w:rsidP="00136695">
      <w:pPr>
        <w:keepLines/>
        <w:spacing w:before="120" w:after="120"/>
        <w:ind w:left="1571"/>
        <w:jc w:val="both"/>
        <w:rPr>
          <w:rFonts w:ascii="Verdana" w:hAnsi="Verdana"/>
          <w:sz w:val="20"/>
          <w:szCs w:val="20"/>
          <w:lang w:val="bg-BG"/>
        </w:rPr>
      </w:pPr>
      <w:r w:rsidRPr="00565D22">
        <w:rPr>
          <w:lang w:val="ru-RU"/>
        </w:rPr>
        <w:t xml:space="preserve"> </w:t>
      </w:r>
      <w:r w:rsidR="00136695" w:rsidRPr="00136695">
        <w:rPr>
          <w:rFonts w:ascii="Verdana" w:hAnsi="Verdana"/>
          <w:sz w:val="20"/>
          <w:szCs w:val="20"/>
          <w:lang w:val="bg-BG"/>
        </w:rPr>
        <w:t>Участникът да разполага с персонал с определена професионална компетентност за изпълнението на поръчката</w:t>
      </w:r>
      <w:r w:rsidR="0093454B">
        <w:rPr>
          <w:rFonts w:ascii="Verdana" w:hAnsi="Verdana"/>
          <w:sz w:val="20"/>
          <w:szCs w:val="20"/>
          <w:lang w:val="bg-BG"/>
        </w:rPr>
        <w:t>.</w:t>
      </w:r>
    </w:p>
    <w:p w:rsidR="0093454B" w:rsidRDefault="0093454B" w:rsidP="00AF7983">
      <w:pPr>
        <w:autoSpaceDE w:val="0"/>
        <w:autoSpaceDN w:val="0"/>
        <w:adjustRightInd w:val="0"/>
        <w:spacing w:before="120" w:after="120"/>
        <w:jc w:val="both"/>
        <w:rPr>
          <w:rFonts w:ascii="Verdana" w:hAnsi="Verdana" w:cs="Tahoma"/>
          <w:i/>
          <w:color w:val="000000"/>
          <w:sz w:val="20"/>
          <w:szCs w:val="20"/>
          <w:lang w:val="bg-BG"/>
        </w:rPr>
      </w:pPr>
      <w:r>
        <w:rPr>
          <w:rFonts w:ascii="Verdana" w:hAnsi="Verdana" w:cs="Tahoma"/>
          <w:i/>
          <w:color w:val="000000"/>
          <w:sz w:val="20"/>
          <w:szCs w:val="20"/>
          <w:lang w:val="bg-BG"/>
        </w:rPr>
        <w:t>У</w:t>
      </w:r>
      <w:r w:rsidRPr="00D515ED">
        <w:rPr>
          <w:rFonts w:ascii="Verdana" w:hAnsi="Verdana" w:cs="Tahoma"/>
          <w:i/>
          <w:color w:val="000000"/>
          <w:sz w:val="20"/>
          <w:szCs w:val="20"/>
          <w:lang w:val="bg-BG"/>
        </w:rPr>
        <w:t xml:space="preserve">частникът </w:t>
      </w:r>
      <w:r>
        <w:rPr>
          <w:rFonts w:ascii="Verdana" w:hAnsi="Verdana" w:cs="Tahoma"/>
          <w:i/>
          <w:color w:val="000000"/>
          <w:sz w:val="20"/>
          <w:szCs w:val="20"/>
          <w:lang w:val="bg-BG"/>
        </w:rPr>
        <w:t xml:space="preserve">трябва да разполага </w:t>
      </w:r>
      <w:r w:rsidR="00AF7983">
        <w:rPr>
          <w:rFonts w:ascii="Verdana" w:hAnsi="Verdana" w:cs="Tahoma"/>
          <w:i/>
          <w:color w:val="000000"/>
          <w:sz w:val="20"/>
          <w:szCs w:val="20"/>
          <w:lang w:val="bg-BG"/>
        </w:rPr>
        <w:t xml:space="preserve"> с</w:t>
      </w:r>
      <w:r w:rsidR="00D174C9">
        <w:rPr>
          <w:rFonts w:ascii="Verdana" w:hAnsi="Verdana" w:cs="Tahoma"/>
          <w:i/>
          <w:color w:val="000000"/>
          <w:sz w:val="20"/>
          <w:szCs w:val="20"/>
          <w:lang w:val="bg-BG"/>
        </w:rPr>
        <w:t xml:space="preserve"> поне едно лице  с образование или квалификация</w:t>
      </w:r>
      <w:r w:rsidR="00934E8A" w:rsidRPr="00934E8A">
        <w:rPr>
          <w:rFonts w:ascii="Verdana" w:eastAsiaTheme="minorHAnsi" w:hAnsi="Verdana" w:cs="TimesNewRomanPSMT"/>
          <w:lang w:val="bg-BG"/>
        </w:rPr>
        <w:t xml:space="preserve"> </w:t>
      </w:r>
      <w:r w:rsidR="00934E8A" w:rsidRPr="00D6224B">
        <w:rPr>
          <w:rFonts w:ascii="Verdana" w:eastAsiaTheme="minorHAnsi" w:hAnsi="Verdana"/>
          <w:sz w:val="20"/>
          <w:lang w:val="bg-BG"/>
        </w:rPr>
        <w:t>„химик“ или „технолог химически продукти</w:t>
      </w:r>
      <w:r w:rsidR="00EE0029">
        <w:rPr>
          <w:rFonts w:ascii="Verdana" w:eastAsiaTheme="minorHAnsi" w:hAnsi="Verdana"/>
          <w:sz w:val="20"/>
          <w:lang w:val="bg-BG"/>
        </w:rPr>
        <w:t>“</w:t>
      </w:r>
      <w:r w:rsidR="00934E8A" w:rsidRPr="00D6224B">
        <w:rPr>
          <w:rFonts w:ascii="Verdana" w:eastAsiaTheme="minorHAnsi" w:hAnsi="Verdana"/>
          <w:sz w:val="20"/>
          <w:lang w:val="bg-BG"/>
        </w:rPr>
        <w:t>.</w:t>
      </w:r>
      <w:r w:rsidR="00D174C9">
        <w:rPr>
          <w:rFonts w:ascii="Verdana" w:hAnsi="Verdana" w:cs="Tahoma"/>
          <w:i/>
          <w:color w:val="000000"/>
          <w:sz w:val="20"/>
          <w:szCs w:val="20"/>
          <w:lang w:val="bg-BG"/>
        </w:rPr>
        <w:t xml:space="preserve"> </w:t>
      </w:r>
      <w:r w:rsidR="008545CE" w:rsidDel="008545CE">
        <w:rPr>
          <w:rFonts w:ascii="Verdana" w:hAnsi="Verdana" w:cs="Tahoma"/>
          <w:i/>
          <w:color w:val="000000"/>
          <w:sz w:val="20"/>
          <w:szCs w:val="20"/>
          <w:lang w:val="bg-BG"/>
        </w:rPr>
        <w:t xml:space="preserve"> </w:t>
      </w:r>
    </w:p>
    <w:p w:rsidR="0093454B" w:rsidRPr="00D515ED" w:rsidRDefault="0093454B" w:rsidP="0093454B">
      <w:pPr>
        <w:autoSpaceDE w:val="0"/>
        <w:autoSpaceDN w:val="0"/>
        <w:adjustRightInd w:val="0"/>
        <w:spacing w:before="120" w:after="120"/>
        <w:jc w:val="both"/>
        <w:rPr>
          <w:rFonts w:ascii="Verdana" w:hAnsi="Verdana" w:cs="Tahoma"/>
          <w:i/>
          <w:color w:val="000000"/>
          <w:sz w:val="20"/>
          <w:szCs w:val="20"/>
          <w:lang w:val="bg-BG"/>
        </w:rPr>
      </w:pPr>
    </w:p>
    <w:p w:rsidR="000D7225" w:rsidRPr="002275EF" w:rsidRDefault="007C3200" w:rsidP="002C4664">
      <w:pPr>
        <w:keepLines/>
        <w:numPr>
          <w:ilvl w:val="3"/>
          <w:numId w:val="11"/>
        </w:numPr>
        <w:spacing w:before="120" w:after="120"/>
        <w:ind w:left="2127"/>
        <w:jc w:val="both"/>
        <w:rPr>
          <w:rFonts w:ascii="Verdana" w:eastAsiaTheme="minorHAnsi" w:hAnsi="Verdana" w:cs="TimesNewRomanPSMT"/>
          <w:b/>
          <w:sz w:val="20"/>
          <w:szCs w:val="20"/>
          <w:lang w:val="bg-BG"/>
        </w:rPr>
      </w:pPr>
      <w:r w:rsidRPr="000D6D5E">
        <w:rPr>
          <w:rFonts w:ascii="Verdana" w:hAnsi="Verdana"/>
          <w:b/>
          <w:sz w:val="20"/>
          <w:szCs w:val="20"/>
          <w:lang w:val="bg-BG"/>
        </w:rPr>
        <w:t>Доказване</w:t>
      </w:r>
      <w:r>
        <w:rPr>
          <w:rFonts w:ascii="Verdana" w:hAnsi="Verdana"/>
          <w:b/>
          <w:sz w:val="20"/>
          <w:szCs w:val="20"/>
          <w:lang w:val="bg-BG"/>
        </w:rPr>
        <w:t>:</w:t>
      </w:r>
      <w:r w:rsidRPr="007C3200">
        <w:rPr>
          <w:rFonts w:ascii="Verdana" w:eastAsiaTheme="minorHAnsi" w:hAnsi="Verdana" w:cs="TimesNewRomanPSMT"/>
          <w:sz w:val="20"/>
          <w:szCs w:val="20"/>
          <w:lang w:val="bg-BG"/>
        </w:rPr>
        <w:t xml:space="preserve"> </w:t>
      </w:r>
      <w:r w:rsidR="000D7225" w:rsidRPr="000D7225">
        <w:rPr>
          <w:rFonts w:ascii="Verdana" w:eastAsiaTheme="minorHAnsi" w:hAnsi="Verdana" w:cs="TimesNewRomanPSMT"/>
          <w:sz w:val="20"/>
          <w:szCs w:val="20"/>
          <w:lang w:val="bg-BG"/>
        </w:rPr>
        <w:t>В</w:t>
      </w:r>
      <w:r w:rsidR="000D7225"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001F7B2C">
        <w:rPr>
          <w:rFonts w:ascii="Verdana" w:eastAsiaTheme="minorHAnsi" w:hAnsi="Verdana" w:cs="TimesNewRomanPSMT"/>
          <w:sz w:val="20"/>
          <w:szCs w:val="20"/>
          <w:lang w:val="bg-BG"/>
        </w:rPr>
        <w:t xml:space="preserve"> Участникът декларира</w:t>
      </w:r>
      <w:r w:rsidR="000D7225" w:rsidRPr="000D7225">
        <w:rPr>
          <w:rFonts w:ascii="Verdana" w:eastAsiaTheme="minorHAnsi" w:hAnsi="Verdana" w:cs="TimesNewRomanPSMT"/>
          <w:sz w:val="20"/>
          <w:szCs w:val="20"/>
          <w:lang w:val="bg-BG"/>
        </w:rPr>
        <w:t xml:space="preserve"> списък на персонала, който ще изпълнява поръчката, в който са </w:t>
      </w:r>
      <w:r w:rsidR="000D7225" w:rsidRPr="002275EF">
        <w:rPr>
          <w:rFonts w:ascii="Verdana" w:eastAsiaTheme="minorHAnsi" w:hAnsi="Verdana" w:cs="TimesNewRomanPSMT"/>
          <w:b/>
          <w:sz w:val="20"/>
          <w:szCs w:val="20"/>
          <w:lang w:val="bg-BG"/>
        </w:rPr>
        <w:t>посочени име и длъжност (професионална компетентност</w:t>
      </w:r>
      <w:r w:rsidR="000D7225" w:rsidRPr="002275EF">
        <w:rPr>
          <w:rFonts w:ascii="Verdana" w:eastAsiaTheme="minorHAnsi" w:hAnsi="Verdana" w:cs="TimesNewRomanPSMT"/>
          <w:b/>
          <w:sz w:val="20"/>
          <w:szCs w:val="20"/>
          <w:vertAlign w:val="superscript"/>
          <w:lang w:val="bg-BG"/>
        </w:rPr>
        <w:footnoteReference w:id="3"/>
      </w:r>
      <w:r w:rsidR="00F728DF" w:rsidRPr="002275EF">
        <w:rPr>
          <w:rFonts w:ascii="Verdana" w:eastAsiaTheme="minorHAnsi" w:hAnsi="Verdana" w:cs="TimesNewRomanPSMT"/>
          <w:b/>
          <w:sz w:val="20"/>
          <w:szCs w:val="20"/>
          <w:lang w:val="bg-BG"/>
        </w:rPr>
        <w:t>) на лицето</w:t>
      </w:r>
      <w:r w:rsidR="000D7225" w:rsidRPr="002275EF">
        <w:rPr>
          <w:rFonts w:ascii="Verdana" w:eastAsiaTheme="minorHAnsi" w:hAnsi="Verdana" w:cs="TimesNewRomanPSMT"/>
          <w:b/>
          <w:sz w:val="20"/>
          <w:szCs w:val="20"/>
          <w:lang w:val="bg-BG"/>
        </w:rPr>
        <w:t xml:space="preserve">. </w:t>
      </w:r>
    </w:p>
    <w:p w:rsidR="007C3200" w:rsidRPr="008D596C" w:rsidRDefault="007C3200" w:rsidP="002C4664">
      <w:pPr>
        <w:keepLines/>
        <w:numPr>
          <w:ilvl w:val="3"/>
          <w:numId w:val="11"/>
        </w:numPr>
        <w:spacing w:before="120" w:after="120"/>
        <w:ind w:left="2127"/>
        <w:jc w:val="both"/>
        <w:rPr>
          <w:rFonts w:ascii="Verdana" w:hAnsi="Verdana"/>
          <w:b/>
          <w:sz w:val="20"/>
          <w:szCs w:val="20"/>
          <w:lang w:val="bg-BG"/>
        </w:rPr>
      </w:pPr>
      <w:r w:rsidRPr="002C6C1B">
        <w:rPr>
          <w:rFonts w:ascii="Verdana" w:eastAsiaTheme="minorHAnsi" w:hAnsi="Verdana" w:cs="TimesNewRomanPSMT"/>
          <w:sz w:val="20"/>
          <w:szCs w:val="20"/>
          <w:lang w:val="bg-BG"/>
        </w:rPr>
        <w:t>От списък</w:t>
      </w:r>
      <w:r w:rsidR="005434DB">
        <w:rPr>
          <w:rFonts w:ascii="Verdana" w:eastAsiaTheme="minorHAnsi" w:hAnsi="Verdana" w:cs="TimesNewRomanPSMT"/>
          <w:sz w:val="20"/>
          <w:szCs w:val="20"/>
          <w:lang w:val="bg-BG"/>
        </w:rPr>
        <w:t>а</w:t>
      </w:r>
      <w:r w:rsidRPr="002C6C1B">
        <w:rPr>
          <w:rFonts w:ascii="Verdana" w:eastAsiaTheme="minorHAnsi" w:hAnsi="Verdana" w:cs="TimesNewRomanPSMT"/>
          <w:sz w:val="20"/>
          <w:szCs w:val="20"/>
          <w:lang w:val="bg-BG"/>
        </w:rPr>
        <w:t xml:space="preserve"> трябва да е видно съответствието с </w:t>
      </w:r>
      <w:r w:rsidRPr="008D596C">
        <w:rPr>
          <w:rFonts w:ascii="Verdana" w:eastAsiaTheme="minorHAnsi" w:hAnsi="Verdana" w:cs="TimesNewRomanPSMT"/>
          <w:sz w:val="20"/>
          <w:szCs w:val="20"/>
          <w:lang w:val="bg-BG"/>
        </w:rPr>
        <w:t>изискванията на т</w:t>
      </w:r>
      <w:r w:rsidR="009F16AB">
        <w:rPr>
          <w:rFonts w:ascii="Verdana" w:eastAsiaTheme="minorHAnsi" w:hAnsi="Verdana" w:cs="TimesNewRomanPSMT"/>
          <w:sz w:val="20"/>
          <w:szCs w:val="20"/>
          <w:lang w:val="bg-BG"/>
        </w:rPr>
        <w:t>. 17.3.2</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w:t>
      </w:r>
      <w:r w:rsidR="002275EF">
        <w:rPr>
          <w:rFonts w:ascii="Verdana" w:eastAsiaTheme="minorHAnsi" w:hAnsi="Verdana" w:cs="TimesNewRomanPSMT"/>
          <w:sz w:val="20"/>
          <w:szCs w:val="20"/>
          <w:lang w:val="bg-BG"/>
        </w:rPr>
        <w:t>ре по отношение на изисканото там лице</w:t>
      </w:r>
      <w:r w:rsidRPr="008D596C">
        <w:rPr>
          <w:rFonts w:ascii="Verdana" w:eastAsiaTheme="minorHAnsi" w:hAnsi="Verdana" w:cs="TimesNewRomanPSMT"/>
          <w:sz w:val="20"/>
          <w:szCs w:val="20"/>
          <w:lang w:val="bg-BG"/>
        </w:rPr>
        <w:t>.</w:t>
      </w:r>
    </w:p>
    <w:p w:rsidR="00A0142F" w:rsidRPr="00C410A5" w:rsidRDefault="008F03B4" w:rsidP="002C4664">
      <w:pPr>
        <w:keepLines/>
        <w:numPr>
          <w:ilvl w:val="2"/>
          <w:numId w:val="11"/>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008F3321">
        <w:rPr>
          <w:rFonts w:ascii="Verdana" w:hAnsi="Verdana"/>
          <w:sz w:val="20"/>
          <w:szCs w:val="20"/>
          <w:lang w:val="bg-BG"/>
        </w:rPr>
        <w:t xml:space="preserve">  </w:t>
      </w:r>
      <w:r w:rsidR="00A96E62" w:rsidRPr="008F3321">
        <w:rPr>
          <w:rFonts w:ascii="Verdana" w:hAnsi="Verdana"/>
          <w:sz w:val="20"/>
          <w:szCs w:val="20"/>
          <w:lang w:val="bg-BG"/>
        </w:rPr>
        <w:t xml:space="preserve"> Участник</w:t>
      </w:r>
      <w:r w:rsidR="00466701">
        <w:rPr>
          <w:rFonts w:ascii="Verdana" w:hAnsi="Verdana"/>
          <w:sz w:val="20"/>
          <w:szCs w:val="20"/>
          <w:lang w:val="bg-BG"/>
        </w:rPr>
        <w:t>ът</w:t>
      </w:r>
      <w:r w:rsidR="00A96E62" w:rsidRPr="008F3321">
        <w:rPr>
          <w:rFonts w:ascii="Verdana" w:hAnsi="Verdana"/>
          <w:sz w:val="20"/>
          <w:szCs w:val="20"/>
          <w:lang w:val="bg-BG"/>
        </w:rPr>
        <w:t xml:space="preserve"> трябва да разполага </w:t>
      </w:r>
      <w:r w:rsidR="0074043E">
        <w:rPr>
          <w:rFonts w:ascii="Verdana" w:hAnsi="Verdana"/>
          <w:sz w:val="20"/>
          <w:szCs w:val="20"/>
          <w:lang w:val="bg-BG"/>
        </w:rPr>
        <w:t>със следните инструменти</w:t>
      </w:r>
      <w:r w:rsidR="002A619B">
        <w:rPr>
          <w:rFonts w:ascii="Verdana" w:hAnsi="Verdana"/>
          <w:sz w:val="20"/>
          <w:szCs w:val="20"/>
          <w:lang w:val="bg-BG"/>
        </w:rPr>
        <w:t>, съоръжения, и техническо оборудване</w:t>
      </w:r>
      <w:r w:rsidR="004053D4">
        <w:rPr>
          <w:rFonts w:ascii="Verdana" w:hAnsi="Verdana"/>
          <w:sz w:val="20"/>
          <w:szCs w:val="20"/>
          <w:lang w:val="bg-BG"/>
        </w:rPr>
        <w:t>, необход</w:t>
      </w:r>
      <w:r w:rsidR="00C410A5">
        <w:rPr>
          <w:rFonts w:ascii="Verdana" w:hAnsi="Verdana"/>
          <w:sz w:val="20"/>
          <w:szCs w:val="20"/>
          <w:lang w:val="bg-BG"/>
        </w:rPr>
        <w:t>им</w:t>
      </w:r>
      <w:r w:rsidR="00F953BE">
        <w:rPr>
          <w:rFonts w:ascii="Verdana" w:hAnsi="Verdana"/>
          <w:sz w:val="20"/>
          <w:szCs w:val="20"/>
          <w:lang w:val="bg-BG"/>
        </w:rPr>
        <w:t>и</w:t>
      </w:r>
      <w:r w:rsidR="00C410A5">
        <w:rPr>
          <w:rFonts w:ascii="Verdana" w:hAnsi="Verdana"/>
          <w:sz w:val="20"/>
          <w:szCs w:val="20"/>
          <w:lang w:val="bg-BG"/>
        </w:rPr>
        <w:t xml:space="preserve"> за  изпълнение на поръчката </w:t>
      </w:r>
      <w:r w:rsidR="00D15418">
        <w:rPr>
          <w:rFonts w:ascii="Verdana" w:hAnsi="Verdana"/>
          <w:sz w:val="20"/>
          <w:szCs w:val="20"/>
          <w:lang w:val="bg-BG"/>
        </w:rPr>
        <w:t>–</w:t>
      </w:r>
      <w:r w:rsidR="00C410A5">
        <w:rPr>
          <w:rFonts w:ascii="Verdana" w:hAnsi="Verdana"/>
          <w:sz w:val="20"/>
          <w:szCs w:val="20"/>
          <w:lang w:val="bg-BG"/>
        </w:rPr>
        <w:t xml:space="preserve"> </w:t>
      </w:r>
      <w:r w:rsidR="00D15418">
        <w:rPr>
          <w:rFonts w:ascii="Verdana" w:hAnsi="Verdana"/>
          <w:sz w:val="20"/>
          <w:szCs w:val="20"/>
          <w:lang w:val="bg-BG"/>
        </w:rPr>
        <w:t>материално техническа база, включително складове, транспортни и товароразтоварни средства</w:t>
      </w:r>
      <w:r w:rsidR="00086E5C">
        <w:rPr>
          <w:rFonts w:ascii="Verdana" w:hAnsi="Verdana"/>
          <w:sz w:val="20"/>
          <w:szCs w:val="20"/>
          <w:lang w:val="bg-BG"/>
        </w:rPr>
        <w:t>, в това число разтоварн</w:t>
      </w:r>
      <w:r w:rsidR="00F953BE">
        <w:rPr>
          <w:rFonts w:ascii="Verdana" w:hAnsi="Verdana"/>
          <w:sz w:val="20"/>
          <w:szCs w:val="20"/>
          <w:lang w:val="bg-BG"/>
        </w:rPr>
        <w:t>а</w:t>
      </w:r>
      <w:r w:rsidR="00086E5C">
        <w:rPr>
          <w:rFonts w:ascii="Verdana" w:hAnsi="Verdana"/>
          <w:sz w:val="20"/>
          <w:szCs w:val="20"/>
          <w:lang w:val="bg-BG"/>
        </w:rPr>
        <w:t xml:space="preserve"> помп</w:t>
      </w:r>
      <w:r w:rsidR="00F953BE">
        <w:rPr>
          <w:rFonts w:ascii="Verdana" w:hAnsi="Verdana"/>
          <w:sz w:val="20"/>
          <w:szCs w:val="20"/>
          <w:lang w:val="bg-BG"/>
        </w:rPr>
        <w:t xml:space="preserve">а </w:t>
      </w:r>
      <w:r w:rsidR="00F953BE" w:rsidRPr="000114E4">
        <w:rPr>
          <w:rFonts w:ascii="Verdana" w:eastAsiaTheme="minorHAnsi" w:hAnsi="Verdana" w:cs="TimesNewRomanPSMT"/>
          <w:sz w:val="20"/>
          <w:szCs w:val="20"/>
          <w:lang w:val="bg-BG"/>
        </w:rPr>
        <w:t>и маркуч с минимална дължина 20 метра</w:t>
      </w:r>
      <w:r w:rsidR="00F953BE" w:rsidDel="00F953BE">
        <w:rPr>
          <w:rFonts w:ascii="Verdana" w:hAnsi="Verdana"/>
          <w:sz w:val="20"/>
          <w:szCs w:val="20"/>
          <w:lang w:val="bg-BG"/>
        </w:rPr>
        <w:t xml:space="preserve"> </w:t>
      </w:r>
      <w:r w:rsidR="00086E5C">
        <w:rPr>
          <w:rFonts w:ascii="Verdana" w:hAnsi="Verdana"/>
          <w:sz w:val="20"/>
          <w:szCs w:val="20"/>
          <w:lang w:val="bg-BG"/>
        </w:rPr>
        <w:t>.</w:t>
      </w:r>
    </w:p>
    <w:p w:rsidR="00471EE9" w:rsidRPr="00FB433F" w:rsidRDefault="00471EE9" w:rsidP="00D23C79">
      <w:pPr>
        <w:pStyle w:val="ListParagraph"/>
        <w:keepLines/>
        <w:spacing w:before="120" w:after="120"/>
        <w:jc w:val="both"/>
        <w:rPr>
          <w:rFonts w:ascii="Verdana" w:hAnsi="Verdana"/>
          <w:sz w:val="20"/>
          <w:szCs w:val="20"/>
          <w:lang w:val="bg-BG"/>
        </w:rPr>
      </w:pPr>
    </w:p>
    <w:p w:rsidR="00DB6381" w:rsidRDefault="00682AF3" w:rsidP="002C4664">
      <w:pPr>
        <w:pStyle w:val="ListParagraph"/>
        <w:numPr>
          <w:ilvl w:val="3"/>
          <w:numId w:val="11"/>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0040712C" w:rsidRPr="0040712C">
        <w:rPr>
          <w:rFonts w:ascii="Verdana" w:eastAsiaTheme="minorHAnsi" w:hAnsi="Verdana" w:cs="TimesNewRomanPSMT"/>
          <w:sz w:val="20"/>
          <w:szCs w:val="20"/>
          <w:lang w:val="bg-BG"/>
        </w:rPr>
        <w:t xml:space="preserve"> </w:t>
      </w:r>
      <w:r w:rsidR="001F7B2C">
        <w:rPr>
          <w:rFonts w:ascii="Verdana" w:eastAsiaTheme="minorHAnsi" w:hAnsi="Verdana" w:cs="TimesNewRomanPSMT"/>
          <w:sz w:val="20"/>
          <w:szCs w:val="20"/>
          <w:lang w:val="bg-BG"/>
        </w:rPr>
        <w:t>Списък</w:t>
      </w:r>
      <w:r w:rsidR="00DB6381">
        <w:rPr>
          <w:rFonts w:ascii="Verdana" w:eastAsiaTheme="minorHAnsi" w:hAnsi="Verdana" w:cs="TimesNewRomanPSMT"/>
          <w:sz w:val="20"/>
          <w:szCs w:val="20"/>
          <w:lang w:val="bg-BG"/>
        </w:rPr>
        <w:t xml:space="preserve"> за инструментите, съоръженията и техническото оборудване, които ще бъдат използ</w:t>
      </w:r>
      <w:r w:rsidR="000246D1">
        <w:rPr>
          <w:rFonts w:ascii="Verdana" w:eastAsiaTheme="minorHAnsi" w:hAnsi="Verdana" w:cs="TimesNewRomanPSMT"/>
          <w:sz w:val="20"/>
          <w:szCs w:val="20"/>
          <w:lang w:val="bg-BG"/>
        </w:rPr>
        <w:t>вани за изпълнение на поръчката включващ:(</w:t>
      </w:r>
      <w:r w:rsidR="00D10709">
        <w:rPr>
          <w:rFonts w:ascii="Verdana" w:eastAsiaTheme="minorHAnsi" w:hAnsi="Verdana" w:cs="TimesNewRomanPSMT"/>
          <w:sz w:val="20"/>
          <w:szCs w:val="20"/>
          <w:lang w:val="bg-BG"/>
        </w:rPr>
        <w:t xml:space="preserve">описание на </w:t>
      </w:r>
      <w:r w:rsidR="0067220C">
        <w:rPr>
          <w:rFonts w:ascii="Verdana" w:eastAsiaTheme="minorHAnsi" w:hAnsi="Verdana" w:cs="TimesNewRomanPSMT"/>
          <w:sz w:val="20"/>
          <w:szCs w:val="20"/>
          <w:lang w:val="bg-BG"/>
        </w:rPr>
        <w:t>материално техническата база, включително складове</w:t>
      </w:r>
      <w:r w:rsidR="00831376">
        <w:rPr>
          <w:rFonts w:ascii="Verdana" w:eastAsiaTheme="minorHAnsi" w:hAnsi="Verdana" w:cs="TimesNewRomanPSMT"/>
          <w:sz w:val="20"/>
          <w:szCs w:val="20"/>
          <w:lang w:val="bg-BG"/>
        </w:rPr>
        <w:t xml:space="preserve"> </w:t>
      </w:r>
      <w:r w:rsidR="0067220C">
        <w:rPr>
          <w:rFonts w:ascii="Verdana" w:eastAsiaTheme="minorHAnsi" w:hAnsi="Verdana" w:cs="TimesNewRomanPSMT"/>
          <w:sz w:val="20"/>
          <w:szCs w:val="20"/>
          <w:lang w:val="bg-BG"/>
        </w:rPr>
        <w:t>(</w:t>
      </w:r>
      <w:r w:rsidR="005247D7">
        <w:rPr>
          <w:rFonts w:ascii="Verdana" w:eastAsiaTheme="minorHAnsi" w:hAnsi="Verdana" w:cs="TimesNewRomanPSMT"/>
          <w:sz w:val="20"/>
          <w:szCs w:val="20"/>
          <w:lang w:val="bg-BG"/>
        </w:rPr>
        <w:t>с посочен</w:t>
      </w:r>
      <w:r w:rsidR="00831376">
        <w:rPr>
          <w:rFonts w:ascii="Verdana" w:eastAsiaTheme="minorHAnsi" w:hAnsi="Verdana" w:cs="TimesNewRomanPSMT"/>
          <w:sz w:val="20"/>
          <w:szCs w:val="20"/>
          <w:lang w:val="bg-BG"/>
        </w:rPr>
        <w:t>и</w:t>
      </w:r>
      <w:r w:rsidR="005247D7">
        <w:rPr>
          <w:rFonts w:ascii="Verdana" w:eastAsiaTheme="minorHAnsi" w:hAnsi="Verdana" w:cs="TimesNewRomanPSMT"/>
          <w:sz w:val="20"/>
          <w:szCs w:val="20"/>
          <w:lang w:val="bg-BG"/>
        </w:rPr>
        <w:t xml:space="preserve">  местоположени</w:t>
      </w:r>
      <w:r w:rsidR="00831376">
        <w:rPr>
          <w:rFonts w:ascii="Verdana" w:eastAsiaTheme="minorHAnsi" w:hAnsi="Verdana" w:cs="TimesNewRomanPSMT"/>
          <w:sz w:val="20"/>
          <w:szCs w:val="20"/>
          <w:lang w:val="bg-BG"/>
        </w:rPr>
        <w:t>е</w:t>
      </w:r>
      <w:r w:rsidR="005247D7">
        <w:rPr>
          <w:rFonts w:ascii="Verdana" w:eastAsiaTheme="minorHAnsi" w:hAnsi="Verdana" w:cs="TimesNewRomanPSMT"/>
          <w:sz w:val="20"/>
          <w:szCs w:val="20"/>
          <w:lang w:val="bg-BG"/>
        </w:rPr>
        <w:t xml:space="preserve"> и капацитет</w:t>
      </w:r>
      <w:r w:rsidR="00842A53">
        <w:rPr>
          <w:rFonts w:ascii="Verdana" w:eastAsiaTheme="minorHAnsi" w:hAnsi="Verdana" w:cs="TimesNewRomanPSMT"/>
          <w:sz w:val="20"/>
          <w:szCs w:val="20"/>
          <w:lang w:val="bg-BG"/>
        </w:rPr>
        <w:t>) и транспортни средства (</w:t>
      </w:r>
      <w:r w:rsidR="001B38C6">
        <w:rPr>
          <w:rFonts w:ascii="Verdana" w:eastAsiaTheme="minorHAnsi" w:hAnsi="Verdana" w:cs="TimesNewRomanPSMT"/>
          <w:sz w:val="20"/>
          <w:szCs w:val="20"/>
          <w:lang w:val="bg-BG"/>
        </w:rPr>
        <w:t xml:space="preserve">с посочен минимум вид и </w:t>
      </w:r>
      <w:r w:rsidR="00C00E28">
        <w:rPr>
          <w:rFonts w:ascii="Verdana" w:eastAsiaTheme="minorHAnsi" w:hAnsi="Verdana" w:cs="TimesNewRomanPSMT"/>
          <w:sz w:val="20"/>
          <w:szCs w:val="20"/>
          <w:lang w:val="bg-BG"/>
        </w:rPr>
        <w:t>товароносимост) и товаро разтоварни средства</w:t>
      </w:r>
      <w:r w:rsidR="00F953BE">
        <w:rPr>
          <w:rFonts w:ascii="Verdana" w:eastAsiaTheme="minorHAnsi" w:hAnsi="Verdana" w:cs="TimesNewRomanPSMT"/>
          <w:sz w:val="20"/>
          <w:szCs w:val="20"/>
          <w:lang w:val="bg-BG"/>
        </w:rPr>
        <w:t>,</w:t>
      </w:r>
      <w:r w:rsidR="00C00E28">
        <w:rPr>
          <w:rFonts w:ascii="Verdana" w:eastAsiaTheme="minorHAnsi" w:hAnsi="Verdana" w:cs="TimesNewRomanPSMT"/>
          <w:sz w:val="20"/>
          <w:szCs w:val="20"/>
          <w:lang w:val="bg-BG"/>
        </w:rPr>
        <w:t xml:space="preserve"> в това число разтоварн</w:t>
      </w:r>
      <w:r w:rsidR="00F953BE">
        <w:rPr>
          <w:rFonts w:ascii="Verdana" w:eastAsiaTheme="minorHAnsi" w:hAnsi="Verdana" w:cs="TimesNewRomanPSMT"/>
          <w:sz w:val="20"/>
          <w:szCs w:val="20"/>
          <w:lang w:val="bg-BG"/>
        </w:rPr>
        <w:t>а</w:t>
      </w:r>
      <w:r w:rsidR="00C00E28">
        <w:rPr>
          <w:rFonts w:ascii="Verdana" w:eastAsiaTheme="minorHAnsi" w:hAnsi="Verdana" w:cs="TimesNewRomanPSMT"/>
          <w:sz w:val="20"/>
          <w:szCs w:val="20"/>
          <w:lang w:val="bg-BG"/>
        </w:rPr>
        <w:t xml:space="preserve"> помп</w:t>
      </w:r>
      <w:r w:rsidR="00F953BE">
        <w:rPr>
          <w:rFonts w:ascii="Verdana" w:eastAsiaTheme="minorHAnsi" w:hAnsi="Verdana" w:cs="TimesNewRomanPSMT"/>
          <w:sz w:val="20"/>
          <w:szCs w:val="20"/>
          <w:lang w:val="bg-BG"/>
        </w:rPr>
        <w:t>а</w:t>
      </w:r>
      <w:r w:rsidR="000114E4" w:rsidRPr="000114E4">
        <w:rPr>
          <w:rFonts w:ascii="Verdana" w:eastAsiaTheme="minorHAnsi" w:hAnsi="Verdana" w:cs="TimesNewRomanPSMT"/>
          <w:sz w:val="20"/>
          <w:szCs w:val="20"/>
          <w:lang w:val="bg-BG"/>
        </w:rPr>
        <w:t xml:space="preserve"> и маркуч с минимална дължина 20 метра</w:t>
      </w:r>
      <w:r w:rsidR="00416C6E">
        <w:rPr>
          <w:rFonts w:ascii="Verdana" w:eastAsiaTheme="minorHAnsi" w:hAnsi="Verdana" w:cs="TimesNewRomanPSMT"/>
          <w:sz w:val="20"/>
          <w:szCs w:val="20"/>
          <w:lang w:val="bg-BG"/>
        </w:rPr>
        <w:t>)</w:t>
      </w:r>
      <w:r w:rsidR="009658C6">
        <w:rPr>
          <w:rFonts w:ascii="Verdana" w:eastAsiaTheme="minorHAnsi" w:hAnsi="Verdana" w:cs="TimesNewRomanPSMT"/>
          <w:sz w:val="20"/>
          <w:szCs w:val="20"/>
          <w:lang w:val="bg-BG"/>
        </w:rPr>
        <w:t xml:space="preserve">. </w:t>
      </w:r>
    </w:p>
    <w:p w:rsidR="001F7B2C" w:rsidRDefault="001F7B2C" w:rsidP="00DB6381">
      <w:pPr>
        <w:pStyle w:val="ListParagraph"/>
        <w:ind w:left="1560"/>
        <w:jc w:val="both"/>
        <w:rPr>
          <w:rFonts w:ascii="Verdana" w:eastAsiaTheme="minorHAnsi" w:hAnsi="Verdana" w:cs="TimesNewRomanPSMT"/>
          <w:sz w:val="20"/>
          <w:szCs w:val="20"/>
          <w:lang w:val="bg-BG"/>
        </w:rPr>
      </w:pPr>
    </w:p>
    <w:p w:rsidR="0040712C" w:rsidRPr="00E610AE" w:rsidRDefault="0040712C" w:rsidP="00DB6381">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 xml:space="preserve">В случай, че участникът е </w:t>
      </w:r>
      <w:r w:rsidRPr="00EE2FD3">
        <w:rPr>
          <w:rFonts w:ascii="Verdana" w:eastAsiaTheme="minorHAnsi" w:hAnsi="Verdana" w:cs="TimesNewRomanPSMT"/>
          <w:sz w:val="20"/>
          <w:szCs w:val="20"/>
          <w:lang w:val="bg-BG"/>
        </w:rPr>
        <w:t>декларирал</w:t>
      </w:r>
      <w:r w:rsidR="00D10709">
        <w:rPr>
          <w:rFonts w:ascii="Verdana" w:eastAsiaTheme="minorHAnsi" w:hAnsi="Verdana" w:cs="TimesNewRomanPSMT"/>
          <w:sz w:val="20"/>
          <w:szCs w:val="20"/>
          <w:lang w:val="bg-BG"/>
        </w:rPr>
        <w:t xml:space="preserve"> инструменти/съоръжения/</w:t>
      </w:r>
      <w:r w:rsidRPr="0038287C">
        <w:rPr>
          <w:rFonts w:ascii="Verdana" w:eastAsiaTheme="minorHAnsi" w:hAnsi="Verdana" w:cs="TimesNewRomanPSMT"/>
          <w:sz w:val="20"/>
          <w:szCs w:val="20"/>
          <w:lang w:val="bg-BG"/>
        </w:rPr>
        <w:t xml:space="preserve"> 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008D3E21" w:rsidRPr="0038287C">
        <w:rPr>
          <w:rFonts w:ascii="Verdana" w:eastAsiaTheme="minorHAnsi" w:hAnsi="Verdana" w:cs="TimesNewRomanPSMT"/>
          <w:sz w:val="20"/>
          <w:szCs w:val="20"/>
          <w:lang w:val="bg-BG"/>
        </w:rPr>
        <w:t>,</w:t>
      </w:r>
      <w:r w:rsidR="00594FE7" w:rsidRPr="00565D22">
        <w:rPr>
          <w:lang w:val="ru-RU"/>
        </w:rPr>
        <w:t xml:space="preserve"> </w:t>
      </w:r>
      <w:r w:rsidR="00594FE7" w:rsidRPr="0038287C">
        <w:rPr>
          <w:rFonts w:ascii="Verdana" w:eastAsiaTheme="minorHAnsi" w:hAnsi="Verdana" w:cs="TimesNewRomanPSMT"/>
          <w:sz w:val="20"/>
          <w:szCs w:val="20"/>
          <w:lang w:val="bg-BG"/>
        </w:rPr>
        <w:t>като представи документи за поетите от третите лица задължения</w:t>
      </w:r>
      <w:r w:rsidRPr="0038287C">
        <w:rPr>
          <w:rFonts w:ascii="Verdana" w:eastAsiaTheme="minorHAnsi" w:hAnsi="Verdana" w:cs="TimesNewRomanPSMT"/>
          <w:sz w:val="20"/>
          <w:szCs w:val="20"/>
          <w:lang w:val="bg-BG"/>
        </w:rPr>
        <w:t>.</w:t>
      </w:r>
    </w:p>
    <w:p w:rsidR="008F03B4" w:rsidRPr="00531A89" w:rsidRDefault="0040712C" w:rsidP="002C4664">
      <w:pPr>
        <w:keepLines/>
        <w:numPr>
          <w:ilvl w:val="3"/>
          <w:numId w:val="11"/>
        </w:numPr>
        <w:spacing w:before="120" w:after="120"/>
        <w:ind w:left="1985" w:hanging="1134"/>
        <w:jc w:val="both"/>
        <w:rPr>
          <w:rFonts w:ascii="Verdana" w:hAnsi="Verdana"/>
          <w:b/>
          <w:sz w:val="20"/>
          <w:szCs w:val="20"/>
          <w:lang w:val="bg-BG"/>
        </w:rPr>
      </w:pPr>
      <w:r>
        <w:rPr>
          <w:rFonts w:ascii="Verdana" w:hAnsi="Verdana"/>
          <w:sz w:val="20"/>
          <w:szCs w:val="20"/>
          <w:lang w:val="bg-BG"/>
        </w:rPr>
        <w:t xml:space="preserve"> Списъка с </w:t>
      </w:r>
      <w:r w:rsidR="00A96E62" w:rsidRPr="00A96E62">
        <w:rPr>
          <w:rFonts w:ascii="Verdana" w:hAnsi="Verdana"/>
          <w:sz w:val="20"/>
          <w:szCs w:val="20"/>
          <w:lang w:val="bg-BG"/>
        </w:rPr>
        <w:t>Информацията се посочва в Част IV: Критерии за подбор, Раздел В: технически и професионални способности, т. 9) от ЕЕДОП</w:t>
      </w:r>
      <w:r w:rsidR="00A12B7C">
        <w:rPr>
          <w:rFonts w:ascii="Verdana" w:hAnsi="Verdana"/>
          <w:sz w:val="20"/>
          <w:szCs w:val="20"/>
          <w:lang w:val="bg-BG"/>
        </w:rPr>
        <w:t xml:space="preserve">. От списъка трябва да е видно </w:t>
      </w:r>
      <w:r w:rsidR="00EF66B5">
        <w:rPr>
          <w:rFonts w:ascii="Verdana" w:hAnsi="Verdana"/>
          <w:sz w:val="20"/>
          <w:szCs w:val="20"/>
          <w:lang w:val="bg-BG"/>
        </w:rPr>
        <w:t>съответствието с изискванията на т.17.3.3 по –</w:t>
      </w:r>
      <w:r w:rsidR="00895DD5">
        <w:rPr>
          <w:rFonts w:ascii="Verdana" w:hAnsi="Verdana"/>
          <w:sz w:val="20"/>
          <w:szCs w:val="20"/>
          <w:lang w:val="bg-BG"/>
        </w:rPr>
        <w:t>горе.</w:t>
      </w:r>
    </w:p>
    <w:p w:rsidR="00531A89" w:rsidRDefault="00531A89" w:rsidP="002C4664">
      <w:pPr>
        <w:keepLines/>
        <w:numPr>
          <w:ilvl w:val="2"/>
          <w:numId w:val="11"/>
        </w:numPr>
        <w:spacing w:before="120" w:after="120"/>
        <w:jc w:val="both"/>
        <w:rPr>
          <w:rFonts w:ascii="Verdana" w:hAnsi="Verdana"/>
          <w:b/>
          <w:sz w:val="20"/>
          <w:szCs w:val="20"/>
          <w:lang w:val="bg-BG"/>
        </w:rPr>
      </w:pPr>
      <w:r w:rsidRPr="00531A89">
        <w:rPr>
          <w:rFonts w:ascii="Verdana" w:hAnsi="Verdana"/>
          <w:b/>
          <w:sz w:val="20"/>
          <w:szCs w:val="20"/>
          <w:lang w:val="bg-BG"/>
        </w:rPr>
        <w:t xml:space="preserve">Изискване:  </w:t>
      </w:r>
      <w:r w:rsidR="00793416" w:rsidRPr="00793416">
        <w:rPr>
          <w:rFonts w:ascii="Verdana" w:hAnsi="Verdana"/>
          <w:sz w:val="20"/>
          <w:szCs w:val="20"/>
          <w:lang w:val="bg-BG"/>
        </w:rPr>
        <w:t>Предлаганите от участника</w:t>
      </w:r>
      <w:r w:rsidR="00793416">
        <w:rPr>
          <w:rFonts w:ascii="Verdana" w:hAnsi="Verdana"/>
          <w:b/>
          <w:sz w:val="20"/>
          <w:szCs w:val="20"/>
          <w:lang w:val="bg-BG"/>
        </w:rPr>
        <w:t xml:space="preserve"> </w:t>
      </w:r>
      <w:r w:rsidR="00793416">
        <w:rPr>
          <w:rFonts w:ascii="Verdana" w:hAnsi="Verdana"/>
          <w:sz w:val="20"/>
          <w:szCs w:val="20"/>
          <w:lang w:val="bg-BG"/>
        </w:rPr>
        <w:t xml:space="preserve">стоки трябва да са </w:t>
      </w:r>
      <w:r w:rsidR="003F5A22">
        <w:rPr>
          <w:rFonts w:ascii="Verdana" w:hAnsi="Verdana"/>
          <w:sz w:val="20"/>
          <w:szCs w:val="20"/>
          <w:lang w:val="bg-BG"/>
        </w:rPr>
        <w:t>сертифицирани от акредитирани лица за контрол на качеството</w:t>
      </w:r>
      <w:r w:rsidR="0041165F">
        <w:rPr>
          <w:rFonts w:ascii="Verdana" w:hAnsi="Verdana"/>
          <w:sz w:val="20"/>
          <w:szCs w:val="20"/>
          <w:lang w:val="bg-BG"/>
        </w:rPr>
        <w:t>, удостоверяващи съответствието им с посочените спецификации или стандарти.</w:t>
      </w:r>
      <w:r w:rsidR="00645DB7">
        <w:rPr>
          <w:rFonts w:ascii="Verdana" w:hAnsi="Verdana"/>
          <w:sz w:val="20"/>
          <w:szCs w:val="20"/>
          <w:lang w:val="bg-BG"/>
        </w:rPr>
        <w:t xml:space="preserve">Участника трябва да  </w:t>
      </w:r>
      <w:r w:rsidR="00D66DB9">
        <w:rPr>
          <w:rFonts w:ascii="Verdana" w:hAnsi="Verdana"/>
          <w:sz w:val="20"/>
          <w:szCs w:val="20"/>
          <w:lang w:val="bg-BG"/>
        </w:rPr>
        <w:t>притежава</w:t>
      </w:r>
      <w:r w:rsidR="00EA6AA3">
        <w:rPr>
          <w:rFonts w:ascii="Verdana" w:hAnsi="Verdana"/>
          <w:sz w:val="20"/>
          <w:szCs w:val="20"/>
          <w:lang w:val="bg-BG"/>
        </w:rPr>
        <w:t xml:space="preserve"> актуални анализни протоколи от Министерството на здравеопазването-Национален Център за Обществено Здраве и Анализи (МЗ-НЦОЗА)</w:t>
      </w:r>
      <w:r w:rsidR="008451FA">
        <w:rPr>
          <w:rFonts w:ascii="Verdana" w:hAnsi="Verdana"/>
          <w:sz w:val="20"/>
          <w:szCs w:val="20"/>
          <w:lang w:val="bg-BG"/>
        </w:rPr>
        <w:t>, удостоверяващи безопасността на продукта за здравето при влагане в питейна вода.</w:t>
      </w:r>
      <w:r w:rsidRPr="00531A89">
        <w:rPr>
          <w:rFonts w:ascii="Verdana" w:hAnsi="Verdana"/>
          <w:b/>
          <w:sz w:val="20"/>
          <w:szCs w:val="20"/>
          <w:lang w:val="bg-BG"/>
        </w:rPr>
        <w:t xml:space="preserve"> </w:t>
      </w:r>
    </w:p>
    <w:p w:rsidR="00224E86" w:rsidRDefault="00224E86" w:rsidP="00935776">
      <w:pPr>
        <w:pStyle w:val="ListParagraph"/>
        <w:numPr>
          <w:ilvl w:val="3"/>
          <w:numId w:val="11"/>
        </w:numPr>
        <w:ind w:left="1843"/>
        <w:jc w:val="both"/>
        <w:rPr>
          <w:rFonts w:ascii="Verdana" w:hAnsi="Verdana"/>
          <w:sz w:val="20"/>
          <w:szCs w:val="20"/>
          <w:lang w:val="bg-BG"/>
        </w:rPr>
      </w:pPr>
      <w:r w:rsidRPr="00935776">
        <w:rPr>
          <w:rFonts w:ascii="Verdana" w:hAnsi="Verdana"/>
          <w:sz w:val="20"/>
          <w:szCs w:val="20"/>
          <w:lang w:val="bg-BG"/>
        </w:rPr>
        <w:t>Доказване:</w:t>
      </w:r>
      <w:r w:rsidR="00CA0B04" w:rsidRPr="00935776">
        <w:rPr>
          <w:rFonts w:ascii="Verdana" w:hAnsi="Verdana"/>
          <w:sz w:val="20"/>
          <w:szCs w:val="20"/>
          <w:lang w:val="bg-BG"/>
        </w:rPr>
        <w:t xml:space="preserve"> </w:t>
      </w:r>
      <w:r w:rsidR="00F4582E" w:rsidRPr="00F4582E">
        <w:rPr>
          <w:rFonts w:ascii="Verdana" w:hAnsi="Verdana"/>
          <w:sz w:val="20"/>
          <w:szCs w:val="20"/>
          <w:lang w:val="bg-BG"/>
        </w:rPr>
        <w:t xml:space="preserve">Участника </w:t>
      </w:r>
      <w:r w:rsidR="00E86F48">
        <w:rPr>
          <w:rFonts w:ascii="Verdana" w:hAnsi="Verdana"/>
          <w:sz w:val="20"/>
          <w:szCs w:val="20"/>
          <w:lang w:val="bg-BG"/>
        </w:rPr>
        <w:t>посочва</w:t>
      </w:r>
      <w:r w:rsidR="004F7FF2" w:rsidRPr="00935776">
        <w:rPr>
          <w:rFonts w:ascii="Verdana" w:hAnsi="Verdana"/>
          <w:sz w:val="20"/>
          <w:szCs w:val="20"/>
          <w:lang w:val="bg-BG"/>
        </w:rPr>
        <w:t xml:space="preserve"> уеб адрес, орган или служба, издаващи документа, точно позоваване на документа</w:t>
      </w:r>
      <w:r w:rsidR="00D66DB9" w:rsidRPr="00191FFB">
        <w:rPr>
          <w:rFonts w:ascii="Verdana" w:hAnsi="Verdana"/>
          <w:sz w:val="20"/>
          <w:lang w:val="ru-RU"/>
        </w:rPr>
        <w:t>.</w:t>
      </w:r>
      <w:r w:rsidR="00F4582E">
        <w:rPr>
          <w:rFonts w:ascii="Verdana" w:hAnsi="Verdana"/>
          <w:sz w:val="20"/>
          <w:szCs w:val="20"/>
          <w:lang w:val="bg-BG"/>
        </w:rPr>
        <w:t xml:space="preserve"> </w:t>
      </w:r>
    </w:p>
    <w:p w:rsidR="007B44E5" w:rsidRPr="00F4582E" w:rsidRDefault="007B44E5" w:rsidP="007B44E5">
      <w:pPr>
        <w:pStyle w:val="ListParagraph"/>
        <w:ind w:left="1843"/>
        <w:jc w:val="both"/>
        <w:rPr>
          <w:rFonts w:ascii="Verdana" w:hAnsi="Verdana"/>
          <w:sz w:val="20"/>
          <w:szCs w:val="20"/>
          <w:lang w:val="bg-BG"/>
        </w:rPr>
      </w:pPr>
    </w:p>
    <w:p w:rsidR="00CA0B04" w:rsidRPr="00F4582E" w:rsidRDefault="00CA0B04" w:rsidP="002C4664">
      <w:pPr>
        <w:pStyle w:val="ListParagraph"/>
        <w:numPr>
          <w:ilvl w:val="3"/>
          <w:numId w:val="11"/>
        </w:numPr>
        <w:ind w:left="1843"/>
        <w:rPr>
          <w:rFonts w:ascii="Verdana" w:hAnsi="Verdana"/>
          <w:sz w:val="20"/>
          <w:szCs w:val="20"/>
          <w:lang w:val="bg-BG"/>
        </w:rPr>
      </w:pPr>
      <w:r w:rsidRPr="00F4582E">
        <w:rPr>
          <w:rFonts w:ascii="Verdana" w:hAnsi="Verdana"/>
          <w:sz w:val="20"/>
          <w:szCs w:val="20"/>
          <w:lang w:val="bg-BG"/>
        </w:rPr>
        <w:t>Информацията се посочва в Част IV: Критерии за подбор, Раздел В: технически и професионални способности, т</w:t>
      </w:r>
      <w:r w:rsidRPr="007B44E5">
        <w:rPr>
          <w:rFonts w:ascii="Verdana" w:hAnsi="Verdana"/>
          <w:sz w:val="20"/>
          <w:szCs w:val="20"/>
          <w:lang w:val="bg-BG"/>
        </w:rPr>
        <w:t xml:space="preserve">. </w:t>
      </w:r>
      <w:r w:rsidR="00C91F78" w:rsidRPr="007B44E5">
        <w:rPr>
          <w:rFonts w:ascii="Verdana" w:hAnsi="Verdana"/>
          <w:sz w:val="20"/>
          <w:szCs w:val="20"/>
          <w:lang w:val="bg-BG"/>
        </w:rPr>
        <w:t>12</w:t>
      </w:r>
      <w:r w:rsidRPr="007B44E5">
        <w:rPr>
          <w:rFonts w:ascii="Verdana" w:hAnsi="Verdana"/>
          <w:sz w:val="20"/>
          <w:szCs w:val="20"/>
          <w:lang w:val="bg-BG"/>
        </w:rPr>
        <w:t>)</w:t>
      </w:r>
      <w:r w:rsidRPr="00F4582E">
        <w:rPr>
          <w:rFonts w:ascii="Verdana" w:hAnsi="Verdana"/>
          <w:sz w:val="20"/>
          <w:szCs w:val="20"/>
          <w:lang w:val="bg-BG"/>
        </w:rPr>
        <w:t xml:space="preserve"> от ЕЕДОП.</w:t>
      </w:r>
    </w:p>
    <w:p w:rsidR="00CA0B04" w:rsidRPr="00BB1BC5" w:rsidRDefault="00C91F78" w:rsidP="002C4664">
      <w:pPr>
        <w:keepLines/>
        <w:numPr>
          <w:ilvl w:val="2"/>
          <w:numId w:val="11"/>
        </w:numPr>
        <w:spacing w:before="120" w:after="120"/>
        <w:jc w:val="both"/>
        <w:rPr>
          <w:rFonts w:ascii="Verdana" w:hAnsi="Verdana"/>
          <w:sz w:val="20"/>
          <w:szCs w:val="20"/>
          <w:lang w:val="bg-BG"/>
        </w:rPr>
      </w:pPr>
      <w:r w:rsidRPr="004E2511">
        <w:rPr>
          <w:rFonts w:ascii="Verdana" w:hAnsi="Verdana"/>
          <w:sz w:val="20"/>
          <w:szCs w:val="20"/>
          <w:lang w:val="bg-BG"/>
        </w:rPr>
        <w:t>Предлаганите от участника стоки трябва да са сертифицирани от акредитирани лица за контрол на качеството, удостоверяващи съответствието им с посочените спецификации или стандарти. Участника трябва да разполага с</w:t>
      </w:r>
      <w:r w:rsidR="00FA2FA3">
        <w:rPr>
          <w:rFonts w:ascii="Verdana" w:hAnsi="Verdana"/>
          <w:sz w:val="20"/>
          <w:szCs w:val="20"/>
          <w:lang w:val="bg-BG"/>
        </w:rPr>
        <w:t xml:space="preserve"> регистрация на стоките</w:t>
      </w:r>
      <w:r w:rsidR="00DC37A0" w:rsidRPr="00565D22">
        <w:rPr>
          <w:rFonts w:ascii="Verdana" w:hAnsi="Verdana"/>
          <w:sz w:val="20"/>
          <w:szCs w:val="20"/>
          <w:lang w:val="ru-RU"/>
        </w:rPr>
        <w:t>,</w:t>
      </w:r>
      <w:r w:rsidR="00FA2FA3">
        <w:rPr>
          <w:rFonts w:ascii="Verdana" w:hAnsi="Verdana"/>
          <w:sz w:val="20"/>
          <w:szCs w:val="20"/>
          <w:lang w:val="bg-BG"/>
        </w:rPr>
        <w:t xml:space="preserve"> с които участва</w:t>
      </w:r>
      <w:r w:rsidR="00DD1555">
        <w:rPr>
          <w:rFonts w:ascii="Verdana" w:hAnsi="Verdana"/>
          <w:sz w:val="20"/>
          <w:szCs w:val="20"/>
          <w:lang w:val="bg-BG"/>
        </w:rPr>
        <w:t xml:space="preserve"> в Европейската агенция по химикали (ЕСНА), съгласно Регламент относно регистрацията, оценката</w:t>
      </w:r>
      <w:r w:rsidR="00DC37A0">
        <w:rPr>
          <w:rFonts w:ascii="Verdana" w:hAnsi="Verdana"/>
          <w:sz w:val="20"/>
          <w:szCs w:val="20"/>
          <w:lang w:val="bg-BG"/>
        </w:rPr>
        <w:t>, разрешението и ограничаването на химикали (</w:t>
      </w:r>
      <w:r w:rsidR="00DC37A0">
        <w:rPr>
          <w:rFonts w:ascii="Verdana" w:hAnsi="Verdana"/>
          <w:sz w:val="20"/>
          <w:szCs w:val="20"/>
          <w:lang w:val="en-US"/>
        </w:rPr>
        <w:t>REACH</w:t>
      </w:r>
      <w:r w:rsidR="00DC37A0" w:rsidRPr="00565D22">
        <w:rPr>
          <w:rFonts w:ascii="Verdana" w:hAnsi="Verdana"/>
          <w:sz w:val="20"/>
          <w:szCs w:val="20"/>
          <w:lang w:val="ru-RU"/>
        </w:rPr>
        <w:t>).</w:t>
      </w:r>
    </w:p>
    <w:p w:rsidR="00BB1BC5" w:rsidRPr="00935776" w:rsidRDefault="00BB1BC5" w:rsidP="002C4664">
      <w:pPr>
        <w:keepLines/>
        <w:numPr>
          <w:ilvl w:val="3"/>
          <w:numId w:val="11"/>
        </w:numPr>
        <w:spacing w:before="120" w:after="120"/>
        <w:ind w:left="1560"/>
        <w:jc w:val="both"/>
        <w:rPr>
          <w:rFonts w:ascii="Verdana" w:hAnsi="Verdana"/>
          <w:i/>
          <w:sz w:val="20"/>
          <w:szCs w:val="20"/>
          <w:lang w:val="bg-BG"/>
        </w:rPr>
      </w:pPr>
      <w:r w:rsidRPr="00BB1BC5">
        <w:rPr>
          <w:rFonts w:ascii="Verdana" w:hAnsi="Verdana"/>
          <w:i/>
          <w:sz w:val="20"/>
          <w:szCs w:val="20"/>
          <w:lang w:val="bg-BG"/>
        </w:rPr>
        <w:t xml:space="preserve">Доказване: Участника описва </w:t>
      </w:r>
      <w:r w:rsidR="004F7FF2" w:rsidRPr="00935776">
        <w:rPr>
          <w:rFonts w:ascii="Verdana" w:hAnsi="Verdana"/>
          <w:i/>
          <w:sz w:val="20"/>
          <w:szCs w:val="20"/>
          <w:lang w:val="bg-BG"/>
        </w:rPr>
        <w:t xml:space="preserve"> уеб адрес, орган или служба, издаващи документа, точно позоваване на документа.</w:t>
      </w:r>
    </w:p>
    <w:p w:rsidR="00AA44D3" w:rsidRPr="00BB1BC5" w:rsidRDefault="00BB1BC5" w:rsidP="002C4664">
      <w:pPr>
        <w:keepLines/>
        <w:numPr>
          <w:ilvl w:val="3"/>
          <w:numId w:val="11"/>
        </w:numPr>
        <w:spacing w:before="120" w:after="120"/>
        <w:ind w:left="1560"/>
        <w:jc w:val="both"/>
        <w:rPr>
          <w:rFonts w:ascii="Verdana" w:hAnsi="Verdana"/>
          <w:sz w:val="20"/>
          <w:szCs w:val="20"/>
          <w:lang w:val="bg-BG"/>
        </w:rPr>
      </w:pPr>
      <w:r w:rsidRPr="00BB1BC5">
        <w:rPr>
          <w:rFonts w:ascii="Verdana" w:hAnsi="Verdana"/>
          <w:i/>
          <w:sz w:val="20"/>
          <w:szCs w:val="20"/>
          <w:lang w:val="bg-BG"/>
        </w:rPr>
        <w:t xml:space="preserve"> Информацията се посочва в Част IV: Критерии за подбор, Раздел В: технически и професионални способности, т. 12) от ЕЕДОП.</w:t>
      </w:r>
    </w:p>
    <w:p w:rsidR="0047534E" w:rsidRDefault="0047534E" w:rsidP="002C4664">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rsidR="00895072" w:rsidRPr="00895072" w:rsidRDefault="00895072" w:rsidP="002C4664">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565D22">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565D22">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rsidR="00895072" w:rsidRPr="00F225AE" w:rsidRDefault="00895072" w:rsidP="002C4664">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rsidR="00895072" w:rsidRPr="00F225AE" w:rsidRDefault="00895072" w:rsidP="002C4664">
      <w:pPr>
        <w:pStyle w:val="ListParagraph"/>
        <w:numPr>
          <w:ilvl w:val="3"/>
          <w:numId w:val="11"/>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rsidR="00895072" w:rsidRPr="00427507" w:rsidRDefault="00895072" w:rsidP="002C4664">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895072" w:rsidRPr="00CA46E7" w:rsidRDefault="00895072" w:rsidP="002C4664">
      <w:pPr>
        <w:keepLines/>
        <w:numPr>
          <w:ilvl w:val="3"/>
          <w:numId w:val="11"/>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rsidR="00895072" w:rsidRPr="00CA46E7" w:rsidRDefault="00895072" w:rsidP="002C4664">
      <w:pPr>
        <w:keepLines/>
        <w:numPr>
          <w:ilvl w:val="3"/>
          <w:numId w:val="11"/>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565D22">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565D22">
        <w:rPr>
          <w:rFonts w:ascii="Verdana" w:hAnsi="Verdana" w:cs="Tahoma"/>
          <w:i/>
          <w:snapToGrid w:val="0"/>
          <w:color w:val="000000"/>
          <w:sz w:val="20"/>
          <w:szCs w:val="20"/>
          <w:lang w:val="ru-RU"/>
        </w:rPr>
        <w:t>.</w:t>
      </w:r>
    </w:p>
    <w:p w:rsidR="00895072" w:rsidRPr="00CA46E7" w:rsidRDefault="00895072" w:rsidP="002C4664">
      <w:pPr>
        <w:keepLines/>
        <w:numPr>
          <w:ilvl w:val="3"/>
          <w:numId w:val="11"/>
        </w:numPr>
        <w:spacing w:before="120" w:after="120"/>
        <w:ind w:left="3544" w:hanging="1276"/>
        <w:jc w:val="both"/>
        <w:rPr>
          <w:rFonts w:ascii="Verdana" w:hAnsi="Verdana"/>
          <w:b/>
          <w:sz w:val="20"/>
          <w:szCs w:val="20"/>
          <w:lang w:val="bg-BG"/>
        </w:rPr>
      </w:pPr>
      <w:r w:rsidRPr="00565D22">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565D22">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565D22">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rsidR="00895072" w:rsidRPr="008B5DDB" w:rsidRDefault="00895072" w:rsidP="002C4664">
      <w:pPr>
        <w:keepLines/>
        <w:numPr>
          <w:ilvl w:val="3"/>
          <w:numId w:val="11"/>
        </w:numPr>
        <w:spacing w:before="120" w:after="120"/>
        <w:ind w:left="3544" w:hanging="1276"/>
        <w:jc w:val="both"/>
        <w:rPr>
          <w:rFonts w:ascii="Verdana" w:hAnsi="Verdana"/>
          <w:b/>
          <w:sz w:val="20"/>
          <w:szCs w:val="20"/>
          <w:lang w:val="bg-BG"/>
        </w:rPr>
      </w:pPr>
      <w:r w:rsidRPr="00565D22">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895072" w:rsidRPr="009036EA" w:rsidRDefault="00895072" w:rsidP="002C4664">
      <w:pPr>
        <w:keepLines/>
        <w:numPr>
          <w:ilvl w:val="3"/>
          <w:numId w:val="11"/>
        </w:numPr>
        <w:spacing w:before="120" w:after="120"/>
        <w:ind w:left="3544" w:hanging="1276"/>
        <w:jc w:val="both"/>
        <w:rPr>
          <w:rFonts w:ascii="Verdana" w:hAnsi="Verdana"/>
          <w:b/>
          <w:sz w:val="20"/>
          <w:szCs w:val="20"/>
          <w:lang w:val="bg-BG"/>
        </w:rPr>
      </w:pPr>
      <w:r w:rsidRPr="00565D22">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565D22">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rsidR="00895072" w:rsidRPr="009036EA" w:rsidRDefault="00895072" w:rsidP="002C4664">
      <w:pPr>
        <w:keepLines/>
        <w:numPr>
          <w:ilvl w:val="3"/>
          <w:numId w:val="11"/>
        </w:numPr>
        <w:spacing w:before="120" w:after="120"/>
        <w:ind w:left="3544" w:hanging="1276"/>
        <w:jc w:val="both"/>
        <w:rPr>
          <w:rFonts w:ascii="Verdana" w:hAnsi="Verdana"/>
          <w:b/>
          <w:sz w:val="20"/>
          <w:szCs w:val="20"/>
          <w:lang w:val="bg-BG"/>
        </w:rPr>
      </w:pPr>
      <w:r w:rsidRPr="00565D22">
        <w:rPr>
          <w:rFonts w:ascii="Verdana" w:hAnsi="Verdana" w:cs="Tahoma"/>
          <w:i/>
          <w:snapToGrid w:val="0"/>
          <w:color w:val="000000"/>
          <w:sz w:val="20"/>
          <w:szCs w:val="20"/>
          <w:lang w:val="ru-RU"/>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rsidR="00895072" w:rsidRPr="00565D22" w:rsidRDefault="00895072" w:rsidP="00895072">
      <w:pPr>
        <w:keepLines/>
        <w:spacing w:before="120" w:after="120"/>
        <w:ind w:left="2705"/>
        <w:jc w:val="both"/>
        <w:rPr>
          <w:rFonts w:ascii="Verdana" w:hAnsi="Verdana" w:cs="Tahoma"/>
          <w:i/>
          <w:snapToGrid w:val="0"/>
          <w:color w:val="000000"/>
          <w:sz w:val="20"/>
          <w:szCs w:val="20"/>
          <w:lang w:val="ru-RU"/>
        </w:rPr>
      </w:pPr>
      <w:r w:rsidRPr="00565D22">
        <w:rPr>
          <w:rFonts w:ascii="Verdana" w:hAnsi="Verdana" w:cs="Tahoma"/>
          <w:i/>
          <w:snapToGrid w:val="0"/>
          <w:color w:val="000000"/>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rsidR="00895072" w:rsidRPr="00565D22" w:rsidRDefault="00895072" w:rsidP="00895072">
      <w:pPr>
        <w:keepLines/>
        <w:spacing w:before="120" w:after="120"/>
        <w:ind w:left="2705"/>
        <w:jc w:val="both"/>
        <w:rPr>
          <w:rFonts w:ascii="Verdana" w:hAnsi="Verdana" w:cs="Tahoma"/>
          <w:i/>
          <w:snapToGrid w:val="0"/>
          <w:color w:val="000000"/>
          <w:sz w:val="20"/>
          <w:szCs w:val="20"/>
          <w:lang w:val="ru-RU"/>
        </w:rPr>
      </w:pPr>
      <w:r w:rsidRPr="00565D22">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rsidR="00895072" w:rsidRPr="00895072" w:rsidRDefault="00895072" w:rsidP="002C4664">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CF77E0" w:rsidRDefault="00895072" w:rsidP="002C4664">
      <w:pPr>
        <w:keepLines/>
        <w:numPr>
          <w:ilvl w:val="1"/>
          <w:numId w:val="11"/>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565D22">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565D22">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rsidR="00895072" w:rsidRPr="00565D22" w:rsidRDefault="00895072" w:rsidP="002C4664">
      <w:pPr>
        <w:keepLines/>
        <w:numPr>
          <w:ilvl w:val="1"/>
          <w:numId w:val="11"/>
        </w:numPr>
        <w:tabs>
          <w:tab w:val="num" w:pos="2880"/>
        </w:tabs>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565D22">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565D22">
        <w:rPr>
          <w:rFonts w:ascii="Verdana" w:hAnsi="Verdana"/>
          <w:sz w:val="20"/>
          <w:szCs w:val="20"/>
          <w:lang w:val="ru-RU" w:eastAsia="bg-BG"/>
        </w:rPr>
        <w:t>, когато е приложимо</w:t>
      </w:r>
      <w:r w:rsidRPr="007153E3">
        <w:rPr>
          <w:rFonts w:ascii="Verdana" w:hAnsi="Verdana"/>
          <w:sz w:val="20"/>
          <w:szCs w:val="20"/>
          <w:lang w:val="bg-BG" w:eastAsia="bg-BG"/>
        </w:rPr>
        <w:t>.</w:t>
      </w:r>
    </w:p>
    <w:p w:rsidR="00895072" w:rsidRPr="00565D22" w:rsidRDefault="00895072" w:rsidP="002C4664">
      <w:pPr>
        <w:keepLines/>
        <w:numPr>
          <w:ilvl w:val="1"/>
          <w:numId w:val="11"/>
        </w:numPr>
        <w:tabs>
          <w:tab w:val="num" w:pos="2880"/>
        </w:tabs>
        <w:spacing w:before="120" w:after="120"/>
        <w:ind w:left="1276"/>
        <w:jc w:val="both"/>
        <w:rPr>
          <w:rFonts w:ascii="Verdana" w:hAnsi="Verdana"/>
          <w:sz w:val="20"/>
          <w:szCs w:val="20"/>
          <w:lang w:val="ru-RU" w:eastAsia="bg-BG"/>
        </w:rPr>
      </w:pPr>
      <w:r w:rsidRPr="00565D22">
        <w:rPr>
          <w:rFonts w:ascii="Verdana" w:hAnsi="Verdana"/>
          <w:sz w:val="20"/>
          <w:szCs w:val="20"/>
          <w:lang w:val="ru-RU"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565D22">
        <w:rPr>
          <w:rFonts w:ascii="Verdana" w:hAnsi="Verdana"/>
          <w:sz w:val="20"/>
          <w:szCs w:val="20"/>
          <w:lang w:val="ru-RU" w:eastAsia="bg-BG"/>
        </w:rPr>
        <w:t>;</w:t>
      </w:r>
    </w:p>
    <w:p w:rsidR="00895072" w:rsidRPr="00565D22" w:rsidRDefault="00895072" w:rsidP="002C4664">
      <w:pPr>
        <w:keepLines/>
        <w:numPr>
          <w:ilvl w:val="1"/>
          <w:numId w:val="11"/>
        </w:numPr>
        <w:tabs>
          <w:tab w:val="num" w:pos="2880"/>
        </w:tabs>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565D22">
        <w:rPr>
          <w:rFonts w:ascii="Verdana" w:hAnsi="Verdana"/>
          <w:sz w:val="20"/>
          <w:szCs w:val="20"/>
          <w:lang w:val="ru-RU" w:eastAsia="bg-BG"/>
        </w:rPr>
        <w:t>участник</w:t>
      </w:r>
      <w:r w:rsidRPr="007153E3">
        <w:rPr>
          <w:rFonts w:ascii="Verdana" w:hAnsi="Verdana"/>
          <w:sz w:val="20"/>
          <w:szCs w:val="20"/>
          <w:lang w:val="bg-BG" w:eastAsia="bg-BG"/>
        </w:rPr>
        <w:t>ът е</w:t>
      </w:r>
      <w:r w:rsidRPr="00565D22">
        <w:rPr>
          <w:rFonts w:ascii="Verdana" w:hAnsi="Verdana"/>
          <w:sz w:val="20"/>
          <w:szCs w:val="20"/>
          <w:lang w:val="ru-RU" w:eastAsia="bg-BG"/>
        </w:rPr>
        <w:t xml:space="preserve"> обединение, което не е юридическо </w:t>
      </w:r>
      <w:r w:rsidRPr="00565D22">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565D22">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565D22">
        <w:rPr>
          <w:rFonts w:ascii="Verdana" w:hAnsi="Verdana"/>
          <w:color w:val="000000"/>
          <w:sz w:val="20"/>
          <w:szCs w:val="20"/>
          <w:lang w:val="ru-RU" w:eastAsia="bg-BG"/>
        </w:rPr>
        <w:t xml:space="preserve"> поръчка:</w:t>
      </w:r>
    </w:p>
    <w:p w:rsidR="00895072" w:rsidRPr="00565D22" w:rsidRDefault="00895072" w:rsidP="002C4664">
      <w:pPr>
        <w:numPr>
          <w:ilvl w:val="0"/>
          <w:numId w:val="12"/>
        </w:numPr>
        <w:spacing w:line="185" w:lineRule="atLeast"/>
        <w:contextualSpacing/>
        <w:jc w:val="both"/>
        <w:textAlignment w:val="center"/>
        <w:rPr>
          <w:rFonts w:ascii="Verdana" w:hAnsi="Verdana"/>
          <w:color w:val="000000"/>
          <w:sz w:val="20"/>
          <w:szCs w:val="20"/>
          <w:lang w:val="ru-RU" w:eastAsia="bg-BG"/>
        </w:rPr>
      </w:pPr>
      <w:r w:rsidRPr="00565D22">
        <w:rPr>
          <w:rFonts w:ascii="Verdana" w:hAnsi="Verdana"/>
          <w:color w:val="000000"/>
          <w:sz w:val="20"/>
          <w:szCs w:val="20"/>
          <w:lang w:val="ru-RU" w:eastAsia="bg-BG"/>
        </w:rPr>
        <w:t>правата и задълженията на участниците в обединението;</w:t>
      </w:r>
    </w:p>
    <w:p w:rsidR="00895072" w:rsidRPr="00565D22" w:rsidRDefault="00895072" w:rsidP="002C4664">
      <w:pPr>
        <w:numPr>
          <w:ilvl w:val="0"/>
          <w:numId w:val="12"/>
        </w:numPr>
        <w:spacing w:line="185" w:lineRule="atLeast"/>
        <w:contextualSpacing/>
        <w:jc w:val="both"/>
        <w:textAlignment w:val="center"/>
        <w:rPr>
          <w:rFonts w:ascii="Verdana" w:hAnsi="Verdana"/>
          <w:color w:val="000000"/>
          <w:sz w:val="20"/>
          <w:szCs w:val="20"/>
          <w:lang w:val="ru-RU" w:eastAsia="bg-BG"/>
        </w:rPr>
      </w:pPr>
      <w:r w:rsidRPr="00565D22">
        <w:rPr>
          <w:rFonts w:ascii="Verdana" w:hAnsi="Verdana"/>
          <w:color w:val="000000"/>
          <w:sz w:val="20"/>
          <w:szCs w:val="20"/>
          <w:lang w:val="ru-RU" w:eastAsia="bg-BG"/>
        </w:rPr>
        <w:t>разпределението на отговорността между членовете на обединението;</w:t>
      </w:r>
    </w:p>
    <w:p w:rsidR="00895072" w:rsidRPr="00895072" w:rsidRDefault="00895072" w:rsidP="002C4664">
      <w:pPr>
        <w:numPr>
          <w:ilvl w:val="0"/>
          <w:numId w:val="12"/>
        </w:numPr>
        <w:spacing w:line="185" w:lineRule="atLeast"/>
        <w:contextualSpacing/>
        <w:jc w:val="both"/>
        <w:textAlignment w:val="center"/>
        <w:rPr>
          <w:rFonts w:ascii="Verdana" w:hAnsi="Verdana" w:cs="Tahoma"/>
          <w:color w:val="000000"/>
          <w:sz w:val="20"/>
          <w:szCs w:val="20"/>
          <w:lang w:val="bg-BG"/>
        </w:rPr>
      </w:pPr>
      <w:r w:rsidRPr="00565D22">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rsidR="00895072" w:rsidRPr="00565D22"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565D22">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565D22">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565D22">
        <w:rPr>
          <w:rFonts w:ascii="Verdana" w:hAnsi="Verdana"/>
          <w:sz w:val="20"/>
          <w:szCs w:val="20"/>
          <w:lang w:val="ru-RU" w:eastAsia="bg-BG"/>
        </w:rPr>
        <w:t xml:space="preserve">трябва по безусловен начин да се удостовери, че участниците в </w:t>
      </w:r>
      <w:r w:rsidRPr="00565D22">
        <w:rPr>
          <w:rFonts w:ascii="Verdana" w:hAnsi="Verdana"/>
          <w:color w:val="000000"/>
          <w:sz w:val="20"/>
          <w:szCs w:val="20"/>
          <w:lang w:val="ru-RU" w:eastAsia="bg-BG"/>
        </w:rPr>
        <w:t xml:space="preserve">обединението поемат </w:t>
      </w:r>
      <w:r w:rsidRPr="00565D22">
        <w:rPr>
          <w:rFonts w:ascii="Verdana" w:hAnsi="Verdana"/>
          <w:b/>
          <w:color w:val="000000"/>
          <w:sz w:val="20"/>
          <w:szCs w:val="20"/>
          <w:lang w:val="ru-RU" w:eastAsia="bg-BG"/>
        </w:rPr>
        <w:t>солидарна отговорност</w:t>
      </w:r>
      <w:r w:rsidRPr="00565D22">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rsidR="00AC72EB" w:rsidRPr="00865053" w:rsidRDefault="00AC72EB" w:rsidP="002C4664">
      <w:pPr>
        <w:keepLines/>
        <w:numPr>
          <w:ilvl w:val="1"/>
          <w:numId w:val="11"/>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w:t>
      </w:r>
      <w:r w:rsidRPr="006A0B0B">
        <w:rPr>
          <w:rFonts w:ascii="Verdana" w:hAnsi="Verdana"/>
          <w:sz w:val="20"/>
          <w:szCs w:val="20"/>
          <w:lang w:val="bg-BG"/>
        </w:rPr>
        <w:t>о</w:t>
      </w:r>
      <w:r w:rsidRPr="006A0B0B">
        <w:rPr>
          <w:rFonts w:ascii="Verdana" w:hAnsi="Verdana"/>
          <w:snapToGrid w:val="0"/>
          <w:sz w:val="20"/>
          <w:szCs w:val="20"/>
          <w:lang w:val="bg-BG"/>
        </w:rPr>
        <w:t>,</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rsidR="00AC72EB" w:rsidRPr="007153E3" w:rsidRDefault="00AC72EB"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rsidR="00AC72EB" w:rsidRDefault="00603393"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rsidR="00C91480" w:rsidRP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ab/>
        <w:t>Отговарящо на изискванията на документацията за участие техническо предложение, съдържащо описание на алуминиевия хлорид хидроксид сулфат с 10% концентрация на Al (алуминий), предмет на процедурата за обществена поръчка, с който участникът участва, включително с посочени описание на техническите характеристики на оферираната стока и нейния производител. В техническото предложение трябва да е посочено дали съдържанието на примеси е тип І или тип ІІ от точка 4.4.</w:t>
      </w:r>
      <w:r w:rsidR="002C6791">
        <w:rPr>
          <w:rFonts w:ascii="Verdana" w:hAnsi="Verdana" w:cs="Tahoma"/>
          <w:sz w:val="20"/>
          <w:szCs w:val="20"/>
          <w:lang w:val="bg-BG"/>
        </w:rPr>
        <w:t xml:space="preserve"> от стандарта </w:t>
      </w:r>
      <w:r w:rsidRPr="00C91480">
        <w:rPr>
          <w:rFonts w:ascii="Verdana" w:hAnsi="Verdana" w:cs="Tahoma"/>
          <w:sz w:val="20"/>
          <w:szCs w:val="20"/>
          <w:lang w:val="bg-BG"/>
        </w:rPr>
        <w:t xml:space="preserve"> Химически параметри от стандарт БДС EN 883:2005 или еквивалент.</w:t>
      </w:r>
    </w:p>
    <w:p w:rsidR="00C91480" w:rsidRPr="00C91480" w:rsidRDefault="00C91480" w:rsidP="002C4664">
      <w:pPr>
        <w:keepLines/>
        <w:numPr>
          <w:ilvl w:val="3"/>
          <w:numId w:val="11"/>
        </w:numPr>
        <w:spacing w:before="120" w:after="120"/>
        <w:ind w:left="1701" w:hanging="1134"/>
        <w:jc w:val="both"/>
        <w:rPr>
          <w:rFonts w:ascii="Verdana" w:hAnsi="Verdana" w:cs="Tahoma"/>
          <w:sz w:val="20"/>
          <w:szCs w:val="20"/>
          <w:lang w:val="bg-BG"/>
        </w:rPr>
      </w:pPr>
      <w:r w:rsidRPr="00C91480">
        <w:rPr>
          <w:rFonts w:ascii="Verdana" w:hAnsi="Verdana" w:cs="Tahoma"/>
          <w:sz w:val="20"/>
          <w:szCs w:val="20"/>
          <w:lang w:val="bg-BG"/>
        </w:rPr>
        <w:tab/>
        <w:t>За продукта, с който участва в процедурата, участникът представя протокол от изпитание от акредитирана лаборатория, удостоверяващ съдържанието на примеси съгласно БДС EN 883:2005 или еквивалент. Този стандарт е приложим за алуминиев хлорид хидроксид и алуминиев хлорид хидроксид сулфат, които се използват при пречистването на вода за питейни нужди. Той описва характеристиките и определя изискванията за алуминиев хлорид хидроксид и алуминиев хлорид хидроксид сулфат и се позовава на съответните аналитични методи. Той дава информация за тяхната употреба при пречистването на води. Той също определя правилата, които се отнасят до безопасната работа и употреба на тези алуминиеви соли.</w:t>
      </w:r>
    </w:p>
    <w:p w:rsidR="00C91480" w:rsidRP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 xml:space="preserve">Примерен сертификат за анализ на оферирания продукт или еквивалентен документ, удостоверяващ физико-химичния състав на продукта и съдържащ показателите, </w:t>
      </w:r>
      <w:r w:rsidRPr="007B44E5">
        <w:rPr>
          <w:rFonts w:ascii="Verdana" w:hAnsi="Verdana" w:cs="Tahoma"/>
          <w:sz w:val="20"/>
          <w:szCs w:val="20"/>
          <w:lang w:val="bg-BG"/>
        </w:rPr>
        <w:t>посочени в т. 6 от Раздел А от</w:t>
      </w:r>
      <w:r w:rsidRPr="00C91480">
        <w:rPr>
          <w:rFonts w:ascii="Verdana" w:hAnsi="Verdana" w:cs="Tahoma"/>
          <w:sz w:val="20"/>
          <w:szCs w:val="20"/>
          <w:lang w:val="bg-BG"/>
        </w:rPr>
        <w:t xml:space="preserve"> проекта на договор от документацията за участие.</w:t>
      </w:r>
    </w:p>
    <w:p w:rsidR="00C91480" w:rsidRP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ab/>
        <w:t>Актуален информационен лист за безопасност за оферираната от участника стока.</w:t>
      </w:r>
    </w:p>
    <w:p w:rsidR="00C91480" w:rsidRP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Доказателство за техническото предложение под формата на един литър от оферирания продукт, с който участникът участва в процедурата. Мострата трябва да бъде представена отделно от офертата, в запечатана опаковка, която да бъде наименована със следния надпис: Офер</w:t>
      </w:r>
      <w:r w:rsidR="00852612">
        <w:rPr>
          <w:rFonts w:ascii="Verdana" w:hAnsi="Verdana" w:cs="Tahoma"/>
          <w:sz w:val="20"/>
          <w:szCs w:val="20"/>
          <w:lang w:val="bg-BG"/>
        </w:rPr>
        <w:t>иран продукт в Процедура № ТТ001588</w:t>
      </w:r>
      <w:r w:rsidRPr="00C91480">
        <w:rPr>
          <w:rFonts w:ascii="Verdana" w:hAnsi="Verdana" w:cs="Tahoma"/>
          <w:sz w:val="20"/>
          <w:szCs w:val="20"/>
          <w:lang w:val="bg-BG"/>
        </w:rPr>
        <w:t xml:space="preserve"> „Доставка на алуминиев хлорид хидроксид сулфат с 10% концентрация на алуминий”, наименование, адрес за кореспонденция, телефон и по възможност факс и електронен адрес. Представеният като доказателство за техническото предложение продукт трябва да отговаря на изискванията на документацията за участие и да е стабилизиран и да не променя качествения си състав в продължение на шест месеца, считано от крайния срок за подаване на оферти.</w:t>
      </w:r>
    </w:p>
    <w:p w:rsidR="00C91480" w:rsidRP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ab/>
        <w:t>Участникът трябва да представи информация с резултати под формата на таблици и/или графики от промишлено третиране на вода</w:t>
      </w:r>
      <w:r w:rsidR="00205212">
        <w:rPr>
          <w:rFonts w:ascii="Verdana" w:hAnsi="Verdana" w:cs="Tahoma"/>
          <w:sz w:val="20"/>
          <w:szCs w:val="20"/>
          <w:lang w:val="bg-BG"/>
        </w:rPr>
        <w:t>,</w:t>
      </w:r>
      <w:r w:rsidRPr="00C91480">
        <w:rPr>
          <w:rFonts w:ascii="Verdana" w:hAnsi="Verdana" w:cs="Tahoma"/>
          <w:sz w:val="20"/>
          <w:szCs w:val="20"/>
          <w:lang w:val="bg-BG"/>
        </w:rPr>
        <w:t xml:space="preserve"> предназначена за питейни нужди</w:t>
      </w:r>
      <w:r w:rsidR="00205212">
        <w:rPr>
          <w:rFonts w:ascii="Verdana" w:hAnsi="Verdana" w:cs="Tahoma"/>
          <w:sz w:val="20"/>
          <w:szCs w:val="20"/>
          <w:lang w:val="bg-BG"/>
        </w:rPr>
        <w:t>,</w:t>
      </w:r>
      <w:r w:rsidRPr="00C91480">
        <w:rPr>
          <w:rFonts w:ascii="Verdana" w:hAnsi="Verdana" w:cs="Tahoma"/>
          <w:sz w:val="20"/>
          <w:szCs w:val="20"/>
          <w:lang w:val="bg-BG"/>
        </w:rPr>
        <w:t xml:space="preserve"> с предлагания от него продукт. Необходимо е резултатите да обхващат различни периоди от време, както и различни качествени характеристики на третираната вода. Резултатите трябва да съдържат минимум следната информация: данни за периоди от време (брой дни), през които е ползван продукта, разход на продукта за всеки от съответните периоди от време, количество на обработваната вода в m3/s за всеки от съответните периоди от време, температура, pH и мътност на обработваната и обработената вода в FNU и съдържание на разтворения алуминий в обработваната (преди влагане на продукта) и обработената вода в mg/l за всеки от съответните периоди от време. Предоставената информация с резултати трябва да се отнася за диапазони на мътността: №1 - до 2 FNU с непрекъсваем времеви период не по-къс от 90 дни, № 2 от 2,1 до 4,0 FNU и за още минимум 1 от посочените в таблица „Мътност/доза“ мътностни диапазони, като от нея трябва да може да се установи коректността и достоверността на посочените в таблицата от следващата точка оптимални промишлени дози (ОПД). Участникът трябва да посочи наименование и данни за контакт на лицето (организацията) и мястото, където е прилагано промишленото третиране на вода, предназначена за питейни нужди, за което са предоставени резултатите. </w:t>
      </w:r>
    </w:p>
    <w:p w:rsidR="00C91480" w:rsidRDefault="00C91480" w:rsidP="002C4664">
      <w:pPr>
        <w:keepLines/>
        <w:numPr>
          <w:ilvl w:val="3"/>
          <w:numId w:val="11"/>
        </w:numPr>
        <w:spacing w:before="120" w:after="120"/>
        <w:ind w:left="1701"/>
        <w:jc w:val="both"/>
        <w:rPr>
          <w:rFonts w:ascii="Verdana" w:hAnsi="Verdana" w:cs="Tahoma"/>
          <w:sz w:val="20"/>
          <w:szCs w:val="20"/>
          <w:lang w:val="bg-BG"/>
        </w:rPr>
      </w:pPr>
      <w:r w:rsidRPr="00C91480">
        <w:rPr>
          <w:rFonts w:ascii="Verdana" w:hAnsi="Verdana" w:cs="Tahoma"/>
          <w:sz w:val="20"/>
          <w:szCs w:val="20"/>
          <w:lang w:val="bg-BG"/>
        </w:rPr>
        <w:t>Попълнена от участника Таблица „Мътност/доза“ с посочена оптимална промишлена доза (ОПД) за първите два диапазона на мътността съответно до 2 FNU и от</w:t>
      </w:r>
      <w:r w:rsidR="00935099">
        <w:rPr>
          <w:rFonts w:ascii="Verdana" w:hAnsi="Verdana" w:cs="Tahoma"/>
          <w:sz w:val="20"/>
          <w:szCs w:val="20"/>
          <w:lang w:val="bg-BG"/>
        </w:rPr>
        <w:t xml:space="preserve"> </w:t>
      </w:r>
      <w:r w:rsidRPr="00C91480">
        <w:rPr>
          <w:rFonts w:ascii="Verdana" w:hAnsi="Verdana" w:cs="Tahoma"/>
          <w:sz w:val="20"/>
          <w:szCs w:val="20"/>
          <w:lang w:val="bg-BG"/>
        </w:rPr>
        <w:t>2,1 до 4,0FNU с непрекъсваем времеви периоди не по-къси от 90</w:t>
      </w:r>
      <w:r w:rsidR="00D40743">
        <w:rPr>
          <w:rFonts w:ascii="Verdana" w:hAnsi="Verdana" w:cs="Tahoma"/>
          <w:sz w:val="20"/>
          <w:szCs w:val="20"/>
          <w:lang w:val="bg-BG"/>
        </w:rPr>
        <w:t xml:space="preserve"> </w:t>
      </w:r>
      <w:r w:rsidRPr="00C91480">
        <w:rPr>
          <w:rFonts w:ascii="Verdana" w:hAnsi="Verdana" w:cs="Tahoma"/>
          <w:sz w:val="20"/>
          <w:szCs w:val="20"/>
          <w:lang w:val="bg-BG"/>
        </w:rPr>
        <w:t xml:space="preserve">дни </w:t>
      </w:r>
      <w:r w:rsidRPr="00C91480" w:rsidDel="00334B48">
        <w:rPr>
          <w:rFonts w:ascii="Verdana" w:hAnsi="Verdana" w:cs="Tahoma"/>
          <w:sz w:val="20"/>
          <w:szCs w:val="20"/>
          <w:lang w:val="bg-BG"/>
        </w:rPr>
        <w:t xml:space="preserve">(за първият мътностен диапазон) </w:t>
      </w:r>
      <w:r w:rsidRPr="00C91480">
        <w:rPr>
          <w:rFonts w:ascii="Verdana" w:hAnsi="Verdana" w:cs="Tahoma"/>
          <w:sz w:val="20"/>
          <w:szCs w:val="20"/>
          <w:lang w:val="bg-BG"/>
        </w:rPr>
        <w:t>и за още минимум 1 от посочените в таблицата мътностни диапазони, както и кореспондиращи оптимални лабораторни дози (ОЛД) за посочените мътностни диапазони на обработваната вода.</w:t>
      </w:r>
    </w:p>
    <w:p w:rsidR="00F77418" w:rsidRPr="00C91480" w:rsidRDefault="00F77418" w:rsidP="00F77418">
      <w:pPr>
        <w:keepLines/>
        <w:spacing w:before="120" w:after="120"/>
        <w:ind w:left="3065"/>
        <w:jc w:val="both"/>
        <w:rPr>
          <w:rFonts w:ascii="Verdana" w:hAnsi="Verdana" w:cs="Tahoma"/>
          <w:sz w:val="20"/>
          <w:szCs w:val="20"/>
          <w:lang w:val="bg-BG"/>
        </w:rPr>
      </w:pPr>
      <w:r w:rsidRPr="00F77418">
        <w:rPr>
          <w:rFonts w:ascii="Verdana" w:hAnsi="Verdana" w:cs="Tahoma"/>
          <w:sz w:val="20"/>
          <w:szCs w:val="20"/>
          <w:lang w:val="bg-BG"/>
        </w:rPr>
        <w:t>Таблица „Мътност/доза“</w:t>
      </w:r>
    </w:p>
    <w:tbl>
      <w:tblPr>
        <w:tblStyle w:val="TableGrid3"/>
        <w:tblW w:w="9464" w:type="dxa"/>
        <w:jc w:val="center"/>
        <w:tblInd w:w="0" w:type="dxa"/>
        <w:tblLayout w:type="fixed"/>
        <w:tblLook w:val="04A0" w:firstRow="1" w:lastRow="0" w:firstColumn="1" w:lastColumn="0" w:noHBand="0" w:noVBand="1"/>
      </w:tblPr>
      <w:tblGrid>
        <w:gridCol w:w="1154"/>
        <w:gridCol w:w="1647"/>
        <w:gridCol w:w="1416"/>
        <w:gridCol w:w="1672"/>
        <w:gridCol w:w="1590"/>
        <w:gridCol w:w="1985"/>
      </w:tblGrid>
      <w:tr w:rsidR="00390853" w:rsidRPr="00621D40" w:rsidTr="00390853">
        <w:trPr>
          <w:jc w:val="center"/>
        </w:trPr>
        <w:tc>
          <w:tcPr>
            <w:tcW w:w="1154" w:type="dxa"/>
            <w:tcBorders>
              <w:top w:val="single" w:sz="4" w:space="0" w:color="auto"/>
              <w:left w:val="single" w:sz="4" w:space="0" w:color="auto"/>
              <w:bottom w:val="single" w:sz="4" w:space="0" w:color="auto"/>
              <w:right w:val="single" w:sz="4" w:space="0" w:color="auto"/>
            </w:tcBorders>
          </w:tcPr>
          <w:p w:rsidR="00390853" w:rsidRDefault="00390853" w:rsidP="00E27676">
            <w:pPr>
              <w:spacing w:before="90" w:after="90"/>
              <w:jc w:val="center"/>
              <w:rPr>
                <w:rFonts w:ascii="Calibri" w:hAnsi="Calibri"/>
                <w:b/>
                <w:sz w:val="22"/>
                <w:szCs w:val="22"/>
                <w:lang w:val="bg-BG"/>
              </w:rPr>
            </w:pPr>
            <w:r>
              <w:rPr>
                <w:rFonts w:ascii="Calibri" w:hAnsi="Calibri"/>
                <w:b/>
                <w:sz w:val="22"/>
                <w:szCs w:val="22"/>
                <w:lang w:val="bg-BG"/>
              </w:rPr>
              <w:t xml:space="preserve">Диапазон </w:t>
            </w:r>
          </w:p>
          <w:p w:rsidR="00390853" w:rsidRPr="00E27676" w:rsidRDefault="00390853" w:rsidP="00E27676">
            <w:pPr>
              <w:spacing w:before="90" w:after="90"/>
              <w:jc w:val="center"/>
              <w:rPr>
                <w:rFonts w:ascii="Calibri" w:hAnsi="Calibri"/>
                <w:b/>
                <w:sz w:val="22"/>
                <w:szCs w:val="22"/>
                <w:lang w:val="bg-BG"/>
              </w:rPr>
            </w:pPr>
            <w:r>
              <w:rPr>
                <w:rFonts w:ascii="Calibri" w:hAnsi="Calibri"/>
                <w:b/>
                <w:sz w:val="22"/>
                <w:szCs w:val="22"/>
                <w:lang w:val="bg-BG"/>
              </w:rPr>
              <w:t>№</w:t>
            </w:r>
          </w:p>
        </w:tc>
        <w:tc>
          <w:tcPr>
            <w:tcW w:w="1647" w:type="dxa"/>
            <w:tcBorders>
              <w:top w:val="single" w:sz="4" w:space="0" w:color="auto"/>
              <w:left w:val="single" w:sz="4" w:space="0" w:color="auto"/>
              <w:bottom w:val="single" w:sz="4" w:space="0" w:color="auto"/>
              <w:right w:val="single" w:sz="4" w:space="0" w:color="auto"/>
            </w:tcBorders>
            <w:vAlign w:val="center"/>
            <w:hideMark/>
          </w:tcPr>
          <w:p w:rsidR="00390853" w:rsidRPr="00E27676" w:rsidRDefault="00390853" w:rsidP="00E27676">
            <w:pPr>
              <w:spacing w:before="90" w:after="90"/>
              <w:jc w:val="center"/>
              <w:rPr>
                <w:rFonts w:ascii="Calibri" w:hAnsi="Calibri"/>
                <w:b/>
                <w:sz w:val="22"/>
                <w:szCs w:val="22"/>
                <w:lang w:val="bg-BG"/>
              </w:rPr>
            </w:pPr>
            <w:r w:rsidRPr="00E27676">
              <w:rPr>
                <w:rFonts w:ascii="Calibri" w:hAnsi="Calibri"/>
                <w:b/>
                <w:sz w:val="22"/>
                <w:szCs w:val="22"/>
                <w:lang w:val="bg-BG"/>
              </w:rPr>
              <w:t>Мътност</w:t>
            </w:r>
          </w:p>
          <w:p w:rsidR="00390853" w:rsidRPr="00E27676" w:rsidRDefault="00390853" w:rsidP="00E27676">
            <w:pPr>
              <w:spacing w:before="90" w:after="90"/>
              <w:jc w:val="center"/>
              <w:rPr>
                <w:rFonts w:ascii="Calibri" w:hAnsi="Calibri"/>
                <w:b/>
                <w:sz w:val="22"/>
                <w:szCs w:val="22"/>
                <w:lang w:val="bg-BG"/>
              </w:rPr>
            </w:pPr>
            <w:r w:rsidRPr="00E27676">
              <w:rPr>
                <w:rFonts w:ascii="Calibri" w:hAnsi="Calibri"/>
                <w:b/>
                <w:sz w:val="22"/>
                <w:szCs w:val="22"/>
                <w:lang w:val="bg-BG"/>
              </w:rPr>
              <w:t>на обработваната</w:t>
            </w:r>
          </w:p>
          <w:p w:rsidR="00390853" w:rsidRPr="00E27676" w:rsidRDefault="00390853" w:rsidP="00E27676">
            <w:pPr>
              <w:spacing w:before="90" w:after="90"/>
              <w:jc w:val="center"/>
              <w:rPr>
                <w:rFonts w:ascii="Calibri" w:hAnsi="Calibri"/>
                <w:b/>
                <w:sz w:val="22"/>
                <w:szCs w:val="22"/>
                <w:lang w:val="bg-BG"/>
              </w:rPr>
            </w:pPr>
            <w:r w:rsidRPr="00E27676">
              <w:rPr>
                <w:rFonts w:ascii="Calibri" w:hAnsi="Calibri"/>
                <w:b/>
                <w:sz w:val="22"/>
                <w:szCs w:val="22"/>
                <w:lang w:val="bg-BG"/>
              </w:rPr>
              <w:t>вода в FNU</w:t>
            </w:r>
          </w:p>
        </w:tc>
        <w:tc>
          <w:tcPr>
            <w:tcW w:w="1416" w:type="dxa"/>
            <w:tcBorders>
              <w:top w:val="single" w:sz="4" w:space="0" w:color="auto"/>
              <w:left w:val="single" w:sz="4" w:space="0" w:color="auto"/>
              <w:bottom w:val="single" w:sz="4" w:space="0" w:color="auto"/>
              <w:right w:val="single" w:sz="4" w:space="0" w:color="auto"/>
            </w:tcBorders>
            <w:vAlign w:val="center"/>
            <w:hideMark/>
          </w:tcPr>
          <w:p w:rsidR="00390853" w:rsidRPr="00E27676" w:rsidRDefault="00390853" w:rsidP="00E27676">
            <w:pPr>
              <w:spacing w:before="90" w:after="90"/>
              <w:jc w:val="center"/>
              <w:rPr>
                <w:rFonts w:ascii="Calibri" w:hAnsi="Calibri"/>
                <w:b/>
                <w:bCs/>
                <w:sz w:val="22"/>
                <w:szCs w:val="22"/>
                <w:lang w:val="bg-BG"/>
              </w:rPr>
            </w:pPr>
            <w:r w:rsidRPr="00E27676">
              <w:rPr>
                <w:rFonts w:ascii="Calibri" w:hAnsi="Calibri"/>
                <w:b/>
                <w:bCs/>
                <w:sz w:val="22"/>
                <w:szCs w:val="22"/>
                <w:lang w:val="bg-BG"/>
              </w:rPr>
              <w:t>Коефициент на</w:t>
            </w:r>
          </w:p>
          <w:p w:rsidR="00390853" w:rsidRPr="00E27676" w:rsidRDefault="00390853" w:rsidP="00E27676">
            <w:pPr>
              <w:spacing w:before="90" w:after="90"/>
              <w:jc w:val="center"/>
              <w:rPr>
                <w:rFonts w:ascii="Calibri" w:hAnsi="Calibri"/>
                <w:b/>
                <w:bCs/>
                <w:sz w:val="22"/>
                <w:szCs w:val="22"/>
                <w:lang w:val="bg-BG"/>
              </w:rPr>
            </w:pPr>
            <w:r w:rsidRPr="00E27676">
              <w:rPr>
                <w:rFonts w:ascii="Calibri" w:hAnsi="Calibri"/>
                <w:b/>
                <w:bCs/>
                <w:sz w:val="22"/>
                <w:szCs w:val="22"/>
                <w:lang w:val="bg-BG"/>
              </w:rPr>
              <w:t>Тежест</w:t>
            </w:r>
          </w:p>
          <w:p w:rsidR="00390853" w:rsidRPr="00E27676" w:rsidRDefault="00390853" w:rsidP="00E27676">
            <w:pPr>
              <w:spacing w:before="90" w:after="90"/>
              <w:jc w:val="center"/>
              <w:rPr>
                <w:rFonts w:ascii="Calibri" w:hAnsi="Calibri"/>
                <w:b/>
                <w:bCs/>
                <w:sz w:val="22"/>
                <w:szCs w:val="22"/>
                <w:lang w:val="bg-BG"/>
              </w:rPr>
            </w:pPr>
            <w:r w:rsidRPr="00E27676">
              <w:rPr>
                <w:rFonts w:ascii="Calibri" w:hAnsi="Calibri"/>
                <w:b/>
                <w:bCs/>
                <w:sz w:val="22"/>
                <w:szCs w:val="22"/>
                <w:lang w:val="bg-BG"/>
              </w:rPr>
              <w:t>К</w:t>
            </w:r>
          </w:p>
        </w:tc>
        <w:tc>
          <w:tcPr>
            <w:tcW w:w="1672" w:type="dxa"/>
            <w:tcBorders>
              <w:top w:val="single" w:sz="4" w:space="0" w:color="auto"/>
              <w:left w:val="single" w:sz="4" w:space="0" w:color="auto"/>
              <w:bottom w:val="single" w:sz="4" w:space="0" w:color="auto"/>
              <w:right w:val="single" w:sz="4" w:space="0" w:color="auto"/>
            </w:tcBorders>
            <w:vAlign w:val="center"/>
            <w:hideMark/>
          </w:tcPr>
          <w:p w:rsidR="00390853" w:rsidRPr="00E27676" w:rsidRDefault="00390853" w:rsidP="00E27676">
            <w:pPr>
              <w:spacing w:before="90" w:after="90"/>
              <w:jc w:val="center"/>
              <w:rPr>
                <w:rFonts w:ascii="Calibri" w:hAnsi="Calibri"/>
                <w:b/>
                <w:bCs/>
                <w:sz w:val="22"/>
                <w:szCs w:val="22"/>
                <w:lang w:val="bg-BG"/>
              </w:rPr>
            </w:pPr>
            <w:r w:rsidRPr="00E27676">
              <w:rPr>
                <w:rFonts w:ascii="Calibri" w:hAnsi="Calibri"/>
                <w:b/>
                <w:bCs/>
                <w:sz w:val="22"/>
                <w:szCs w:val="22"/>
                <w:lang w:val="bg-BG"/>
              </w:rPr>
              <w:t>*Оптимална промишлена доза (ОПД) на оферирания продукт в g/m</w:t>
            </w:r>
            <w:r w:rsidRPr="00191FFB">
              <w:rPr>
                <w:rFonts w:ascii="Calibri" w:hAnsi="Calibri"/>
                <w:b/>
                <w:sz w:val="22"/>
                <w:vertAlign w:val="superscript"/>
                <w:lang w:val="bg-BG"/>
              </w:rPr>
              <w:t>3</w:t>
            </w:r>
            <w:r w:rsidRPr="00E27676">
              <w:rPr>
                <w:rFonts w:ascii="Calibri" w:hAnsi="Calibri"/>
                <w:b/>
                <w:bCs/>
                <w:sz w:val="22"/>
                <w:szCs w:val="22"/>
                <w:lang w:val="bg-BG"/>
              </w:rPr>
              <w:t xml:space="preserve"> определена от резултатите от промишлено третиране на вода с оферирания продукт</w:t>
            </w:r>
          </w:p>
        </w:tc>
        <w:tc>
          <w:tcPr>
            <w:tcW w:w="1590" w:type="dxa"/>
            <w:tcBorders>
              <w:top w:val="single" w:sz="4" w:space="0" w:color="auto"/>
              <w:left w:val="single" w:sz="4" w:space="0" w:color="auto"/>
              <w:bottom w:val="single" w:sz="4" w:space="0" w:color="auto"/>
              <w:right w:val="single" w:sz="4" w:space="0" w:color="auto"/>
            </w:tcBorders>
            <w:vAlign w:val="center"/>
            <w:hideMark/>
          </w:tcPr>
          <w:p w:rsidR="00390853" w:rsidRPr="00E27676" w:rsidRDefault="00390853" w:rsidP="00E27676">
            <w:pPr>
              <w:spacing w:before="90" w:after="90"/>
              <w:jc w:val="center"/>
              <w:rPr>
                <w:rFonts w:ascii="Calibri" w:hAnsi="Calibri"/>
                <w:b/>
                <w:bCs/>
                <w:sz w:val="22"/>
                <w:szCs w:val="22"/>
                <w:lang w:val="bg-BG"/>
              </w:rPr>
            </w:pPr>
            <w:r w:rsidRPr="00E27676">
              <w:rPr>
                <w:rFonts w:ascii="Calibri" w:hAnsi="Calibri"/>
                <w:b/>
                <w:bCs/>
                <w:sz w:val="22"/>
                <w:szCs w:val="22"/>
                <w:lang w:val="bg-BG"/>
              </w:rPr>
              <w:t>**Оптимална лабораторна доза (ОЛД) на оферирания продукт в mg/</w:t>
            </w:r>
            <w:r w:rsidRPr="00E27676">
              <w:rPr>
                <w:rFonts w:ascii="Calibri" w:hAnsi="Calibri"/>
                <w:b/>
                <w:bCs/>
                <w:sz w:val="22"/>
                <w:szCs w:val="22"/>
                <w:lang w:val="en-US"/>
              </w:rPr>
              <w:t>l</w:t>
            </w:r>
            <w:r w:rsidRPr="00E27676">
              <w:rPr>
                <w:rFonts w:ascii="Calibri" w:hAnsi="Calibri"/>
                <w:b/>
                <w:bCs/>
                <w:sz w:val="22"/>
                <w:szCs w:val="22"/>
                <w:lang w:val="bg-BG"/>
              </w:rPr>
              <w:t xml:space="preserve"> определена чрез лабораторен джар тест </w:t>
            </w:r>
          </w:p>
        </w:tc>
        <w:tc>
          <w:tcPr>
            <w:tcW w:w="1985" w:type="dxa"/>
            <w:tcBorders>
              <w:top w:val="single" w:sz="4" w:space="0" w:color="auto"/>
              <w:left w:val="single" w:sz="4" w:space="0" w:color="auto"/>
              <w:bottom w:val="single" w:sz="4" w:space="0" w:color="auto"/>
              <w:right w:val="single" w:sz="4" w:space="0" w:color="auto"/>
            </w:tcBorders>
          </w:tcPr>
          <w:p w:rsidR="00390853" w:rsidRDefault="00390853" w:rsidP="00E27676">
            <w:pPr>
              <w:spacing w:before="90" w:after="90"/>
              <w:jc w:val="center"/>
              <w:rPr>
                <w:rFonts w:ascii="Calibri" w:hAnsi="Calibri"/>
                <w:b/>
                <w:bCs/>
                <w:sz w:val="22"/>
                <w:szCs w:val="22"/>
                <w:lang w:val="bg-BG"/>
              </w:rPr>
            </w:pPr>
            <w:r>
              <w:rPr>
                <w:rFonts w:ascii="Calibri" w:hAnsi="Calibri"/>
                <w:b/>
                <w:bCs/>
                <w:sz w:val="22"/>
                <w:szCs w:val="22"/>
                <w:lang w:val="bg-BG"/>
              </w:rPr>
              <w:t xml:space="preserve">Порядък </w:t>
            </w:r>
          </w:p>
          <w:p w:rsidR="00390853" w:rsidRPr="00E27676" w:rsidRDefault="00390853" w:rsidP="00390853">
            <w:pPr>
              <w:spacing w:before="90" w:after="90"/>
              <w:jc w:val="center"/>
              <w:rPr>
                <w:rFonts w:ascii="Calibri" w:hAnsi="Calibri"/>
                <w:b/>
                <w:bCs/>
                <w:sz w:val="22"/>
                <w:szCs w:val="22"/>
                <w:lang w:val="bg-BG"/>
              </w:rPr>
            </w:pPr>
            <w:r>
              <w:rPr>
                <w:rFonts w:ascii="Calibri" w:hAnsi="Calibri"/>
                <w:b/>
                <w:bCs/>
                <w:sz w:val="22"/>
                <w:szCs w:val="22"/>
                <w:lang w:val="bg-BG"/>
              </w:rPr>
              <w:t>А= ОЛД/ОПД</w:t>
            </w:r>
          </w:p>
        </w:tc>
      </w:tr>
      <w:tr w:rsidR="00390853" w:rsidRPr="00E27676" w:rsidTr="00390853">
        <w:trPr>
          <w:jc w:val="center"/>
        </w:trPr>
        <w:tc>
          <w:tcPr>
            <w:tcW w:w="1154" w:type="dxa"/>
            <w:tcBorders>
              <w:top w:val="single" w:sz="4" w:space="0" w:color="auto"/>
              <w:left w:val="single" w:sz="4" w:space="0" w:color="auto"/>
              <w:bottom w:val="single" w:sz="4" w:space="0" w:color="auto"/>
              <w:right w:val="single" w:sz="4" w:space="0" w:color="auto"/>
            </w:tcBorders>
          </w:tcPr>
          <w:p w:rsidR="00390853" w:rsidRPr="00E27676" w:rsidRDefault="00390853" w:rsidP="00AA2B76">
            <w:pPr>
              <w:spacing w:before="90" w:after="90"/>
              <w:jc w:val="center"/>
              <w:rPr>
                <w:rFonts w:ascii="Calibri" w:hAnsi="Calibri"/>
                <w:bCs/>
                <w:sz w:val="22"/>
                <w:szCs w:val="22"/>
                <w:lang w:val="bg-BG"/>
              </w:rPr>
            </w:pPr>
            <w:r>
              <w:rPr>
                <w:rFonts w:ascii="Calibri" w:hAnsi="Calibri"/>
                <w:bCs/>
                <w:sz w:val="22"/>
                <w:szCs w:val="22"/>
                <w:lang w:val="bg-BG"/>
              </w:rPr>
              <w:t>1</w:t>
            </w:r>
          </w:p>
        </w:tc>
        <w:tc>
          <w:tcPr>
            <w:tcW w:w="1647"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До 2.0</w:t>
            </w:r>
          </w:p>
        </w:tc>
        <w:tc>
          <w:tcPr>
            <w:tcW w:w="1416"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0,80</w:t>
            </w:r>
          </w:p>
        </w:tc>
        <w:tc>
          <w:tcPr>
            <w:tcW w:w="1672"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590"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985"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r>
      <w:tr w:rsidR="00390853" w:rsidRPr="00E27676" w:rsidTr="00390853">
        <w:trPr>
          <w:jc w:val="center"/>
        </w:trPr>
        <w:tc>
          <w:tcPr>
            <w:tcW w:w="1154" w:type="dxa"/>
            <w:tcBorders>
              <w:top w:val="single" w:sz="4" w:space="0" w:color="auto"/>
              <w:left w:val="single" w:sz="4" w:space="0" w:color="auto"/>
              <w:bottom w:val="single" w:sz="4" w:space="0" w:color="auto"/>
              <w:right w:val="single" w:sz="4" w:space="0" w:color="auto"/>
            </w:tcBorders>
          </w:tcPr>
          <w:p w:rsidR="00390853" w:rsidRPr="00E27676" w:rsidRDefault="00390853" w:rsidP="00AA2B76">
            <w:pPr>
              <w:spacing w:before="90" w:after="90"/>
              <w:jc w:val="center"/>
              <w:rPr>
                <w:rFonts w:ascii="Calibri" w:hAnsi="Calibri"/>
                <w:bCs/>
                <w:sz w:val="22"/>
                <w:szCs w:val="22"/>
                <w:lang w:val="bg-BG"/>
              </w:rPr>
            </w:pPr>
            <w:r>
              <w:rPr>
                <w:rFonts w:ascii="Calibri" w:hAnsi="Calibri"/>
                <w:bCs/>
                <w:sz w:val="22"/>
                <w:szCs w:val="22"/>
                <w:lang w:val="bg-BG"/>
              </w:rPr>
              <w:t>2</w:t>
            </w:r>
          </w:p>
        </w:tc>
        <w:tc>
          <w:tcPr>
            <w:tcW w:w="1647"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От 2.1 до 4,0</w:t>
            </w:r>
          </w:p>
        </w:tc>
        <w:tc>
          <w:tcPr>
            <w:tcW w:w="1416"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0,17</w:t>
            </w:r>
          </w:p>
        </w:tc>
        <w:tc>
          <w:tcPr>
            <w:tcW w:w="1672"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590"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985"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r>
      <w:tr w:rsidR="00390853" w:rsidRPr="00E27676" w:rsidTr="00390853">
        <w:trPr>
          <w:jc w:val="center"/>
        </w:trPr>
        <w:tc>
          <w:tcPr>
            <w:tcW w:w="1154" w:type="dxa"/>
            <w:tcBorders>
              <w:top w:val="single" w:sz="4" w:space="0" w:color="auto"/>
              <w:left w:val="single" w:sz="4" w:space="0" w:color="auto"/>
              <w:bottom w:val="single" w:sz="4" w:space="0" w:color="auto"/>
              <w:right w:val="single" w:sz="4" w:space="0" w:color="auto"/>
            </w:tcBorders>
          </w:tcPr>
          <w:p w:rsidR="00390853" w:rsidRPr="00E27676" w:rsidRDefault="00390853" w:rsidP="00AA2B76">
            <w:pPr>
              <w:spacing w:before="90" w:after="90"/>
              <w:jc w:val="center"/>
              <w:rPr>
                <w:rFonts w:ascii="Calibri" w:hAnsi="Calibri"/>
                <w:bCs/>
                <w:sz w:val="22"/>
                <w:szCs w:val="22"/>
                <w:lang w:val="bg-BG"/>
              </w:rPr>
            </w:pPr>
            <w:r>
              <w:rPr>
                <w:rFonts w:ascii="Calibri" w:hAnsi="Calibri"/>
                <w:bCs/>
                <w:sz w:val="22"/>
                <w:szCs w:val="22"/>
                <w:lang w:val="bg-BG"/>
              </w:rPr>
              <w:t>3</w:t>
            </w:r>
          </w:p>
        </w:tc>
        <w:tc>
          <w:tcPr>
            <w:tcW w:w="1647"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От 4.1 до 8,0</w:t>
            </w:r>
          </w:p>
        </w:tc>
        <w:tc>
          <w:tcPr>
            <w:tcW w:w="1416"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0,02</w:t>
            </w:r>
          </w:p>
        </w:tc>
        <w:tc>
          <w:tcPr>
            <w:tcW w:w="1672"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590"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985"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r>
      <w:tr w:rsidR="00390853" w:rsidRPr="00E27676" w:rsidTr="00390853">
        <w:trPr>
          <w:jc w:val="center"/>
        </w:trPr>
        <w:tc>
          <w:tcPr>
            <w:tcW w:w="1154" w:type="dxa"/>
            <w:tcBorders>
              <w:top w:val="single" w:sz="4" w:space="0" w:color="auto"/>
              <w:left w:val="single" w:sz="4" w:space="0" w:color="auto"/>
              <w:bottom w:val="single" w:sz="4" w:space="0" w:color="auto"/>
              <w:right w:val="single" w:sz="4" w:space="0" w:color="auto"/>
            </w:tcBorders>
          </w:tcPr>
          <w:p w:rsidR="00390853" w:rsidRPr="00E27676" w:rsidRDefault="00390853" w:rsidP="00AA2B76">
            <w:pPr>
              <w:spacing w:before="90" w:after="90"/>
              <w:jc w:val="center"/>
              <w:rPr>
                <w:rFonts w:ascii="Calibri" w:hAnsi="Calibri"/>
                <w:bCs/>
                <w:sz w:val="22"/>
                <w:szCs w:val="22"/>
                <w:lang w:val="bg-BG"/>
              </w:rPr>
            </w:pPr>
            <w:r>
              <w:rPr>
                <w:rFonts w:ascii="Calibri" w:hAnsi="Calibri"/>
                <w:bCs/>
                <w:sz w:val="22"/>
                <w:szCs w:val="22"/>
                <w:lang w:val="bg-BG"/>
              </w:rPr>
              <w:t>4</w:t>
            </w:r>
          </w:p>
        </w:tc>
        <w:tc>
          <w:tcPr>
            <w:tcW w:w="1647"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От 8,1 до 16,0</w:t>
            </w:r>
          </w:p>
        </w:tc>
        <w:tc>
          <w:tcPr>
            <w:tcW w:w="1416" w:type="dxa"/>
            <w:tcBorders>
              <w:top w:val="single" w:sz="4" w:space="0" w:color="auto"/>
              <w:left w:val="single" w:sz="4" w:space="0" w:color="auto"/>
              <w:bottom w:val="single" w:sz="4" w:space="0" w:color="auto"/>
              <w:right w:val="single" w:sz="4" w:space="0" w:color="auto"/>
            </w:tcBorders>
            <w:hideMark/>
          </w:tcPr>
          <w:p w:rsidR="00390853" w:rsidRPr="00E27676" w:rsidRDefault="00390853" w:rsidP="00E27676">
            <w:pPr>
              <w:spacing w:before="90" w:after="90"/>
              <w:jc w:val="both"/>
              <w:rPr>
                <w:rFonts w:ascii="Calibri" w:hAnsi="Calibri"/>
                <w:bCs/>
                <w:sz w:val="22"/>
                <w:szCs w:val="22"/>
                <w:lang w:val="bg-BG"/>
              </w:rPr>
            </w:pPr>
            <w:r w:rsidRPr="00E27676">
              <w:rPr>
                <w:rFonts w:ascii="Calibri" w:hAnsi="Calibri"/>
                <w:bCs/>
                <w:sz w:val="22"/>
                <w:szCs w:val="22"/>
                <w:lang w:val="bg-BG"/>
              </w:rPr>
              <w:t>0,01</w:t>
            </w:r>
          </w:p>
        </w:tc>
        <w:tc>
          <w:tcPr>
            <w:tcW w:w="1672"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590"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c>
          <w:tcPr>
            <w:tcW w:w="1985" w:type="dxa"/>
            <w:tcBorders>
              <w:top w:val="single" w:sz="4" w:space="0" w:color="auto"/>
              <w:left w:val="single" w:sz="4" w:space="0" w:color="auto"/>
              <w:bottom w:val="single" w:sz="4" w:space="0" w:color="auto"/>
              <w:right w:val="single" w:sz="4" w:space="0" w:color="auto"/>
            </w:tcBorders>
          </w:tcPr>
          <w:p w:rsidR="00390853" w:rsidRPr="00E27676" w:rsidRDefault="00390853" w:rsidP="00E27676">
            <w:pPr>
              <w:spacing w:before="90" w:after="90"/>
              <w:jc w:val="both"/>
              <w:rPr>
                <w:rFonts w:ascii="Calibri" w:hAnsi="Calibri"/>
                <w:bCs/>
                <w:sz w:val="22"/>
                <w:szCs w:val="22"/>
                <w:lang w:val="bg-BG"/>
              </w:rPr>
            </w:pPr>
          </w:p>
        </w:tc>
      </w:tr>
    </w:tbl>
    <w:p w:rsidR="00C91480" w:rsidRPr="00C91480" w:rsidRDefault="00C91480" w:rsidP="00E27676">
      <w:pPr>
        <w:keepLines/>
        <w:spacing w:before="120" w:after="120"/>
        <w:ind w:left="3065"/>
        <w:jc w:val="both"/>
        <w:rPr>
          <w:rFonts w:ascii="Verdana" w:hAnsi="Verdana" w:cs="Tahoma"/>
          <w:sz w:val="20"/>
          <w:szCs w:val="20"/>
          <w:lang w:val="bg-BG"/>
        </w:rPr>
      </w:pP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Коефициент</w:t>
      </w:r>
      <w:r w:rsidR="00205212">
        <w:rPr>
          <w:rFonts w:ascii="Verdana" w:hAnsi="Verdana" w:cs="Tahoma"/>
          <w:sz w:val="20"/>
          <w:szCs w:val="20"/>
          <w:lang w:val="bg-BG"/>
        </w:rPr>
        <w:t>ът</w:t>
      </w:r>
      <w:r w:rsidRPr="00C91480">
        <w:rPr>
          <w:rFonts w:ascii="Verdana" w:hAnsi="Verdana" w:cs="Tahoma"/>
          <w:sz w:val="20"/>
          <w:szCs w:val="20"/>
          <w:lang w:val="bg-BG"/>
        </w:rPr>
        <w:t xml:space="preserve"> на тежест „К“ е определен на база продължителност на проявление на съответния мътностен диапазон в рамките на две предходни години.</w:t>
      </w:r>
    </w:p>
    <w:p w:rsidR="00C91480" w:rsidRPr="00C91480" w:rsidRDefault="00C91480" w:rsidP="00F77418">
      <w:pPr>
        <w:keepLines/>
        <w:spacing w:before="120" w:after="120"/>
        <w:ind w:left="3065"/>
        <w:jc w:val="both"/>
        <w:rPr>
          <w:rFonts w:ascii="Verdana" w:hAnsi="Verdana" w:cs="Tahoma"/>
          <w:sz w:val="20"/>
          <w:szCs w:val="20"/>
          <w:lang w:val="bg-BG"/>
        </w:rPr>
      </w:pP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 xml:space="preserve">* </w:t>
      </w:r>
      <w:r w:rsidRPr="00F77418">
        <w:rPr>
          <w:rFonts w:ascii="Verdana" w:hAnsi="Verdana" w:cs="Tahoma"/>
          <w:b/>
          <w:sz w:val="20"/>
          <w:szCs w:val="20"/>
          <w:lang w:val="bg-BG"/>
        </w:rPr>
        <w:t>Оптималната промишлена доза (ОПД)</w:t>
      </w:r>
      <w:r w:rsidRPr="00C91480">
        <w:rPr>
          <w:rFonts w:ascii="Verdana" w:hAnsi="Verdana" w:cs="Tahoma"/>
          <w:sz w:val="20"/>
          <w:szCs w:val="20"/>
          <w:lang w:val="bg-BG"/>
        </w:rPr>
        <w:t xml:space="preserve"> на продукта в g/m3 при мътност на обработваната вода в даден диапазон, е определена съгласно предоставените от участника резултати от промишлено третиране на обработваната вода с оферирания продукт. ОПД представлява средната доза за периода(ите) от време, през който(които) мътността на обработваната вода е била в съответния диапазон, с която доза е обработвана водата предназначена за питейни нужди и е била достатъчна за постигане на изискуемите параметри на водата, вкл. намаляване на мътност и алуминий</w:t>
      </w:r>
      <w:r w:rsidR="00E27B8D">
        <w:rPr>
          <w:rFonts w:ascii="Verdana" w:hAnsi="Verdana" w:cs="Tahoma"/>
          <w:sz w:val="20"/>
          <w:szCs w:val="20"/>
          <w:lang w:val="bg-BG"/>
        </w:rPr>
        <w:t>,</w:t>
      </w:r>
      <w:r w:rsidRPr="00C91480">
        <w:rPr>
          <w:rFonts w:ascii="Verdana" w:hAnsi="Verdana" w:cs="Tahoma"/>
          <w:sz w:val="20"/>
          <w:szCs w:val="20"/>
          <w:lang w:val="bg-BG"/>
        </w:rPr>
        <w:t xml:space="preserve"> съгласно посоченото </w:t>
      </w:r>
      <w:r w:rsidRPr="007B44E5">
        <w:rPr>
          <w:rFonts w:ascii="Verdana" w:hAnsi="Verdana" w:cs="Tahoma"/>
          <w:sz w:val="20"/>
          <w:szCs w:val="20"/>
          <w:lang w:val="bg-BG"/>
        </w:rPr>
        <w:t>в т. 4 от Раздел А на проекта на договор от документацията. ОПД е равна на вложеното в обработваната</w:t>
      </w:r>
      <w:r w:rsidRPr="00C91480">
        <w:rPr>
          <w:rFonts w:ascii="Verdana" w:hAnsi="Verdana" w:cs="Tahoma"/>
          <w:sz w:val="20"/>
          <w:szCs w:val="20"/>
          <w:lang w:val="bg-BG"/>
        </w:rPr>
        <w:t xml:space="preserve"> вода количество от оферирания продукт в грамове (g) разделено на количеството обработвана вода в кубични метри (m3). ОПД се посочва с точност до втория знак след десетичната запетая.</w:t>
      </w: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 xml:space="preserve">** </w:t>
      </w:r>
      <w:r w:rsidRPr="00F77418">
        <w:rPr>
          <w:rFonts w:ascii="Verdana" w:hAnsi="Verdana" w:cs="Tahoma"/>
          <w:b/>
          <w:sz w:val="20"/>
          <w:szCs w:val="20"/>
          <w:lang w:val="bg-BG"/>
        </w:rPr>
        <w:t xml:space="preserve">Оптималната лабораторна доза (ОЛД) </w:t>
      </w:r>
      <w:r w:rsidRPr="00C91480">
        <w:rPr>
          <w:rFonts w:ascii="Verdana" w:hAnsi="Verdana" w:cs="Tahoma"/>
          <w:sz w:val="20"/>
          <w:szCs w:val="20"/>
          <w:lang w:val="bg-BG"/>
        </w:rPr>
        <w:t xml:space="preserve">на оферирания продукт в mg/l е определена чрез лабораторен джар тест и представлява дозата, при която се получава най-добра коагулация (оценка 6 и повече съгласно посочената скала в </w:t>
      </w:r>
      <w:r w:rsidRPr="007B44E5">
        <w:rPr>
          <w:rFonts w:ascii="Verdana" w:hAnsi="Verdana" w:cs="Tahoma"/>
          <w:sz w:val="20"/>
          <w:szCs w:val="20"/>
          <w:lang w:val="bg-BG"/>
        </w:rPr>
        <w:t>т. 4</w:t>
      </w:r>
      <w:r w:rsidRPr="00C91480">
        <w:rPr>
          <w:rFonts w:ascii="Verdana" w:hAnsi="Verdana" w:cs="Tahoma"/>
          <w:sz w:val="20"/>
          <w:szCs w:val="20"/>
          <w:lang w:val="bg-BG"/>
        </w:rPr>
        <w:t xml:space="preserve"> от методиката за джар теста</w:t>
      </w:r>
      <w:r w:rsidR="00EF6210" w:rsidRPr="00180BC1">
        <w:rPr>
          <w:rFonts w:ascii="Verdana" w:hAnsi="Verdana" w:cs="Tahoma"/>
          <w:sz w:val="20"/>
          <w:szCs w:val="20"/>
          <w:lang w:val="ru-RU"/>
        </w:rPr>
        <w:t xml:space="preserve"> </w:t>
      </w:r>
      <w:r w:rsidR="00336459" w:rsidRPr="00EF6210">
        <w:rPr>
          <w:rFonts w:ascii="Verdana" w:hAnsi="Verdana"/>
          <w:sz w:val="20"/>
          <w:lang w:val="ru-RU"/>
        </w:rPr>
        <w:t>(</w:t>
      </w:r>
      <w:r w:rsidR="00336459">
        <w:rPr>
          <w:rFonts w:ascii="Verdana" w:hAnsi="Verdana" w:cs="Tahoma"/>
          <w:sz w:val="20"/>
          <w:szCs w:val="20"/>
          <w:lang w:val="bg-BG"/>
        </w:rPr>
        <w:t>Приложение 1)</w:t>
      </w:r>
      <w:r w:rsidRPr="00C91480">
        <w:rPr>
          <w:rFonts w:ascii="Verdana" w:hAnsi="Verdana" w:cs="Tahoma"/>
          <w:sz w:val="20"/>
          <w:szCs w:val="20"/>
          <w:lang w:val="bg-BG"/>
        </w:rPr>
        <w:t>, приложената към документацията) и балансирани качествени показатели по отношение на мътност и разтворен алуминий в обработената вода.</w:t>
      </w: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 xml:space="preserve">Внимание!!! Джар теста се провежда, </w:t>
      </w:r>
      <w:r w:rsidR="000C5C70">
        <w:rPr>
          <w:rFonts w:ascii="Verdana" w:hAnsi="Verdana" w:cs="Tahoma"/>
          <w:sz w:val="20"/>
          <w:szCs w:val="20"/>
          <w:lang w:val="bg-BG"/>
        </w:rPr>
        <w:t>за мътностни диапазони</w:t>
      </w:r>
      <w:r w:rsidRPr="00C91480">
        <w:rPr>
          <w:rFonts w:ascii="Verdana" w:hAnsi="Verdana" w:cs="Tahoma"/>
          <w:sz w:val="20"/>
          <w:szCs w:val="20"/>
          <w:lang w:val="bg-BG"/>
        </w:rPr>
        <w:t xml:space="preserve"> </w:t>
      </w:r>
      <w:r w:rsidRPr="00B375C2">
        <w:rPr>
          <w:rFonts w:ascii="Verdana" w:hAnsi="Verdana" w:cs="Tahoma"/>
          <w:sz w:val="20"/>
          <w:szCs w:val="20"/>
          <w:highlight w:val="yellow"/>
          <w:lang w:val="bg-BG"/>
        </w:rPr>
        <w:t>№1</w:t>
      </w:r>
      <w:r w:rsidR="000C5C70" w:rsidRPr="00B375C2">
        <w:rPr>
          <w:rFonts w:ascii="Verdana" w:hAnsi="Verdana" w:cs="Tahoma"/>
          <w:sz w:val="20"/>
          <w:szCs w:val="20"/>
          <w:highlight w:val="yellow"/>
          <w:lang w:val="bg-BG"/>
        </w:rPr>
        <w:t xml:space="preserve"> и</w:t>
      </w:r>
      <w:r w:rsidR="00142250">
        <w:rPr>
          <w:rFonts w:ascii="Verdana" w:hAnsi="Verdana" w:cs="Tahoma"/>
          <w:sz w:val="20"/>
          <w:szCs w:val="20"/>
          <w:highlight w:val="yellow"/>
          <w:lang w:val="bg-BG"/>
        </w:rPr>
        <w:t>ли</w:t>
      </w:r>
      <w:r w:rsidR="000C5C70" w:rsidRPr="00B375C2">
        <w:rPr>
          <w:rFonts w:ascii="Verdana" w:hAnsi="Verdana" w:cs="Tahoma"/>
          <w:sz w:val="20"/>
          <w:szCs w:val="20"/>
          <w:highlight w:val="yellow"/>
          <w:lang w:val="bg-BG"/>
        </w:rPr>
        <w:t xml:space="preserve"> №2</w:t>
      </w:r>
      <w:r w:rsidRPr="00C91480">
        <w:rPr>
          <w:rFonts w:ascii="Verdana" w:hAnsi="Verdana" w:cs="Tahoma"/>
          <w:sz w:val="20"/>
          <w:szCs w:val="20"/>
          <w:lang w:val="bg-BG"/>
        </w:rPr>
        <w:t>, тъй като т</w:t>
      </w:r>
      <w:r w:rsidR="006C68DB">
        <w:rPr>
          <w:rFonts w:ascii="Verdana" w:hAnsi="Verdana" w:cs="Tahoma"/>
          <w:sz w:val="20"/>
          <w:szCs w:val="20"/>
          <w:lang w:val="bg-BG"/>
        </w:rPr>
        <w:t>е са практически</w:t>
      </w:r>
      <w:r w:rsidR="000C5C70">
        <w:rPr>
          <w:rFonts w:ascii="Verdana" w:hAnsi="Verdana" w:cs="Tahoma"/>
          <w:sz w:val="20"/>
          <w:szCs w:val="20"/>
          <w:lang w:val="bg-BG"/>
        </w:rPr>
        <w:t xml:space="preserve"> най-вероятни</w:t>
      </w:r>
      <w:r w:rsidRPr="00C91480">
        <w:rPr>
          <w:rFonts w:ascii="Verdana" w:hAnsi="Verdana" w:cs="Tahoma"/>
          <w:sz w:val="20"/>
          <w:szCs w:val="20"/>
          <w:lang w:val="bg-BG"/>
        </w:rPr>
        <w:t>.</w:t>
      </w: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ОЛД е равна на внесеното количество от оферирания продукт в милиграми (mg) разделено на обработваното водно количество в литри (l). Под „балансирани качествени показатели по отношение на мътност и разтворен алуминий в обработената вода“, в случаите относими за ОЛД, се има предвид първоначално определената мътност на водата да се понижи в обработената вода минимум 2 пъти, но да не е по- висока от 0,5 FNU, а остатъчния алуминий в третираната вода да бъде същият или по-нисък от първоначално определения, но не повече от 0,120mg/l. ОЛД се посочва с точност до втория знак след десетичната запетая.</w:t>
      </w: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Забележки:</w:t>
      </w:r>
    </w:p>
    <w:p w:rsidR="00C91480" w:rsidRPr="00C91480" w:rsidRDefault="00C91480" w:rsidP="009661CD">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1.</w:t>
      </w:r>
      <w:r w:rsidRPr="00C91480">
        <w:rPr>
          <w:rFonts w:ascii="Verdana" w:hAnsi="Verdana" w:cs="Tahoma"/>
          <w:sz w:val="20"/>
          <w:szCs w:val="20"/>
          <w:lang w:val="bg-BG"/>
        </w:rPr>
        <w:tab/>
        <w:t>ОЛД има индикативен и ориентировъчен характер и не може да се използва за определяне промишлената ефективност на продукта.</w:t>
      </w:r>
    </w:p>
    <w:p w:rsidR="00EF4936" w:rsidRPr="00EF4936" w:rsidRDefault="00C91480" w:rsidP="00EF4936">
      <w:pPr>
        <w:keepLines/>
        <w:spacing w:before="120" w:after="120"/>
        <w:ind w:left="1134"/>
        <w:jc w:val="both"/>
        <w:rPr>
          <w:rFonts w:ascii="Verdana" w:hAnsi="Verdana" w:cs="Tahoma"/>
          <w:sz w:val="20"/>
          <w:szCs w:val="20"/>
          <w:lang w:val="bg-BG"/>
        </w:rPr>
      </w:pPr>
      <w:r w:rsidRPr="00C91480">
        <w:rPr>
          <w:rFonts w:ascii="Verdana" w:hAnsi="Verdana" w:cs="Tahoma"/>
          <w:sz w:val="20"/>
          <w:szCs w:val="20"/>
          <w:lang w:val="bg-BG"/>
        </w:rPr>
        <w:t>2.</w:t>
      </w:r>
      <w:r w:rsidRPr="00C91480">
        <w:rPr>
          <w:rFonts w:ascii="Verdana" w:hAnsi="Verdana" w:cs="Tahoma"/>
          <w:sz w:val="20"/>
          <w:szCs w:val="20"/>
          <w:lang w:val="bg-BG"/>
        </w:rPr>
        <w:tab/>
        <w:t>Установено е, че ОЛД е „А“ пъти по-висока от ОПД, като порядъка „А“ зависи от технологичната схема на пречистване и техническото състояние на съоръженията влизащи в нейният състав (А≥2, като обичайно е в интервала от 4 до 10).</w:t>
      </w:r>
      <w:r w:rsidR="00EF4936">
        <w:rPr>
          <w:rFonts w:ascii="Verdana" w:hAnsi="Verdana" w:cs="Tahoma"/>
          <w:sz w:val="20"/>
          <w:szCs w:val="20"/>
          <w:lang w:val="bg-BG"/>
        </w:rPr>
        <w:t xml:space="preserve">Зависимостта е валидна за </w:t>
      </w:r>
      <w:r w:rsidR="007A2308">
        <w:rPr>
          <w:rFonts w:ascii="Verdana" w:hAnsi="Verdana" w:cs="Tahoma"/>
          <w:sz w:val="20"/>
          <w:szCs w:val="20"/>
          <w:lang w:val="bg-BG"/>
        </w:rPr>
        <w:t>мътностни диапазони 1 и 2.</w:t>
      </w:r>
    </w:p>
    <w:p w:rsidR="00C91480" w:rsidRPr="007153E3" w:rsidRDefault="00C91480" w:rsidP="009661CD">
      <w:pPr>
        <w:keepLines/>
        <w:spacing w:before="120" w:after="120"/>
        <w:ind w:left="1418" w:hanging="284"/>
        <w:jc w:val="both"/>
        <w:rPr>
          <w:rFonts w:ascii="Verdana" w:hAnsi="Verdana" w:cs="Tahoma"/>
          <w:sz w:val="20"/>
          <w:szCs w:val="20"/>
          <w:lang w:val="bg-BG"/>
        </w:rPr>
      </w:pPr>
      <w:r w:rsidRPr="00C91480">
        <w:rPr>
          <w:rFonts w:ascii="Verdana" w:hAnsi="Verdana" w:cs="Tahoma"/>
          <w:sz w:val="20"/>
          <w:szCs w:val="20"/>
          <w:lang w:val="bg-BG"/>
        </w:rPr>
        <w:t>3.</w:t>
      </w:r>
      <w:r w:rsidRPr="00C91480">
        <w:rPr>
          <w:rFonts w:ascii="Verdana" w:hAnsi="Verdana" w:cs="Tahoma"/>
          <w:sz w:val="20"/>
          <w:szCs w:val="20"/>
          <w:lang w:val="bg-BG"/>
        </w:rPr>
        <w:tab/>
        <w:t>Лицата, за нуждите на лабораторните изследвания (определяне на ОЛД) имат възможност да получат сурова непречистена вода от Пречиствателна станция за питейна вода – Бистрица, след като се уточнят с инж. д-р Райко Цветанов – Старши мениджър ПОПВ, тел. 0887 76 29 44.</w:t>
      </w:r>
    </w:p>
    <w:p w:rsidR="000C5C70" w:rsidRPr="00956C36" w:rsidRDefault="000C5C70" w:rsidP="009661CD">
      <w:pPr>
        <w:keepLines/>
        <w:spacing w:before="120" w:after="120"/>
        <w:ind w:left="1418" w:hanging="284"/>
        <w:jc w:val="both"/>
        <w:rPr>
          <w:rFonts w:ascii="Verdana" w:hAnsi="Verdana"/>
          <w:sz w:val="20"/>
          <w:lang w:val="ru-RU"/>
        </w:rPr>
      </w:pPr>
      <w:r>
        <w:rPr>
          <w:rFonts w:ascii="Verdana" w:hAnsi="Verdana" w:cs="Tahoma"/>
          <w:sz w:val="20"/>
          <w:szCs w:val="20"/>
          <w:lang w:val="bg-BG"/>
        </w:rPr>
        <w:t>4. ОПД и ОЛД са реални числа различни от нула</w:t>
      </w:r>
      <w:r w:rsidR="00956C36" w:rsidRPr="00956C36">
        <w:rPr>
          <w:rFonts w:ascii="Verdana" w:hAnsi="Verdana" w:cs="Tahoma"/>
          <w:sz w:val="20"/>
          <w:szCs w:val="20"/>
          <w:lang w:val="ru-RU"/>
        </w:rPr>
        <w:t>.</w:t>
      </w:r>
    </w:p>
    <w:p w:rsidR="00AC72EB" w:rsidRDefault="00AC72EB" w:rsidP="002C4664">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rsidR="002B6A23" w:rsidRDefault="00AC72EB" w:rsidP="002C4664">
      <w:pPr>
        <w:keepLines/>
        <w:numPr>
          <w:ilvl w:val="2"/>
          <w:numId w:val="11"/>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rsidR="00FF3952" w:rsidRPr="00FF3952" w:rsidRDefault="00FF3952" w:rsidP="002C4664">
      <w:pPr>
        <w:pStyle w:val="ListParagraph"/>
        <w:numPr>
          <w:ilvl w:val="2"/>
          <w:numId w:val="11"/>
        </w:numPr>
        <w:jc w:val="both"/>
        <w:rPr>
          <w:rFonts w:ascii="Verdana" w:hAnsi="Verdana" w:cs="Arial"/>
          <w:sz w:val="20"/>
          <w:szCs w:val="20"/>
          <w:lang w:val="bg-BG"/>
        </w:rPr>
      </w:pPr>
      <w:r w:rsidRPr="00FF3952">
        <w:rPr>
          <w:rFonts w:ascii="Verdana" w:hAnsi="Verdana" w:cs="Arial"/>
          <w:sz w:val="20"/>
          <w:szCs w:val="20"/>
          <w:lang w:val="bg-BG"/>
        </w:rPr>
        <w:t>Попълнена и подписана бланка „Срок за изпълнение на поръчката” (по образец от документацията).</w:t>
      </w:r>
    </w:p>
    <w:p w:rsidR="00AC72EB" w:rsidRPr="00277011" w:rsidRDefault="00AC72EB" w:rsidP="002C4664">
      <w:pPr>
        <w:keepLines/>
        <w:numPr>
          <w:ilvl w:val="1"/>
          <w:numId w:val="11"/>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rsidR="00815B8B" w:rsidRPr="00815B8B" w:rsidRDefault="00815B8B" w:rsidP="00815B8B">
      <w:pPr>
        <w:keepLines/>
        <w:spacing w:before="120" w:after="120"/>
        <w:jc w:val="both"/>
        <w:rPr>
          <w:rFonts w:ascii="Verdana" w:hAnsi="Verdana" w:cs="Tahoma"/>
          <w:color w:val="000000"/>
          <w:sz w:val="20"/>
          <w:szCs w:val="20"/>
          <w:lang w:val="bg-BG"/>
        </w:rPr>
      </w:pPr>
    </w:p>
    <w:p w:rsidR="00815B8B" w:rsidRPr="000948F6" w:rsidRDefault="00815B8B" w:rsidP="002C4664">
      <w:pPr>
        <w:keepLines/>
        <w:numPr>
          <w:ilvl w:val="1"/>
          <w:numId w:val="11"/>
        </w:numPr>
        <w:spacing w:before="120" w:after="120"/>
        <w:jc w:val="both"/>
        <w:rPr>
          <w:rFonts w:ascii="Verdana" w:hAnsi="Verdana"/>
          <w:b/>
          <w:bCs/>
          <w:sz w:val="20"/>
          <w:szCs w:val="20"/>
          <w:lang w:val="bg-BG"/>
        </w:rPr>
      </w:pPr>
      <w:r w:rsidRPr="00AA2B76">
        <w:rPr>
          <w:rFonts w:ascii="Verdana" w:hAnsi="Verdana"/>
          <w:b/>
          <w:bCs/>
          <w:sz w:val="20"/>
          <w:szCs w:val="20"/>
          <w:lang w:val="bg-BG"/>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00EE2C2F">
        <w:rPr>
          <w:rFonts w:ascii="Verdana" w:hAnsi="Verdana"/>
          <w:b/>
          <w:bCs/>
          <w:sz w:val="20"/>
          <w:szCs w:val="20"/>
          <w:lang w:val="bg-BG"/>
        </w:rPr>
        <w:t>”</w:t>
      </w:r>
      <w:r w:rsidR="008F6DB3">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rsidR="00631568" w:rsidRPr="00631568" w:rsidRDefault="00631568" w:rsidP="002C4664">
      <w:pPr>
        <w:pStyle w:val="ListParagraph"/>
        <w:numPr>
          <w:ilvl w:val="2"/>
          <w:numId w:val="11"/>
        </w:numPr>
        <w:ind w:left="2977"/>
        <w:jc w:val="both"/>
        <w:rPr>
          <w:rFonts w:ascii="Verdana" w:hAnsi="Verdana"/>
          <w:bCs/>
          <w:sz w:val="20"/>
          <w:szCs w:val="20"/>
          <w:lang w:val="bg-BG"/>
        </w:rPr>
      </w:pPr>
      <w:r w:rsidRPr="00631568">
        <w:rPr>
          <w:rFonts w:ascii="Verdana" w:hAnsi="Verdana"/>
          <w:bCs/>
          <w:sz w:val="20"/>
          <w:szCs w:val="20"/>
          <w:lang w:val="bg-BG"/>
        </w:rPr>
        <w:t xml:space="preserve">Ценова таблица (по образец) от Раздел Б: “Цени и данни” </w:t>
      </w:r>
    </w:p>
    <w:p w:rsidR="00815B8B" w:rsidRPr="007340CC" w:rsidRDefault="00815B8B" w:rsidP="002C4664">
      <w:pPr>
        <w:keepLines/>
        <w:numPr>
          <w:ilvl w:val="2"/>
          <w:numId w:val="11"/>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DE7FB0">
        <w:rPr>
          <w:rFonts w:ascii="Verdana" w:hAnsi="Verdana"/>
          <w:bCs/>
          <w:sz w:val="20"/>
          <w:szCs w:val="20"/>
          <w:lang w:val="bg-BG"/>
        </w:rPr>
        <w:t>Ценовата таблица</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rsidR="00815B8B" w:rsidRPr="007340CC" w:rsidRDefault="004F505F"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Единичн</w:t>
      </w:r>
      <w:r>
        <w:rPr>
          <w:rFonts w:ascii="Verdana" w:hAnsi="Verdana"/>
          <w:sz w:val="20"/>
          <w:szCs w:val="20"/>
          <w:lang w:val="bg-BG"/>
        </w:rPr>
        <w:t>ата</w:t>
      </w:r>
      <w:r w:rsidRPr="007340CC">
        <w:rPr>
          <w:rFonts w:ascii="Verdana" w:hAnsi="Verdana"/>
          <w:sz w:val="20"/>
          <w:szCs w:val="20"/>
          <w:lang w:val="bg-BG"/>
        </w:rPr>
        <w:t xml:space="preserve"> цен</w:t>
      </w:r>
      <w:r>
        <w:rPr>
          <w:rFonts w:ascii="Verdana" w:hAnsi="Verdana"/>
          <w:sz w:val="20"/>
          <w:szCs w:val="20"/>
          <w:lang w:val="bg-BG"/>
        </w:rPr>
        <w:t>а</w:t>
      </w:r>
      <w:r w:rsidR="00815B8B" w:rsidRPr="007340CC">
        <w:rPr>
          <w:rFonts w:ascii="Verdana" w:hAnsi="Verdana"/>
          <w:sz w:val="20"/>
          <w:szCs w:val="20"/>
          <w:lang w:val="bg-BG"/>
        </w:rPr>
        <w:t xml:space="preserve">, </w:t>
      </w:r>
      <w:r w:rsidRPr="007340CC">
        <w:rPr>
          <w:rFonts w:ascii="Verdana" w:hAnsi="Verdana"/>
          <w:sz w:val="20"/>
          <w:szCs w:val="20"/>
          <w:lang w:val="bg-BG"/>
        </w:rPr>
        <w:t>офериран</w:t>
      </w:r>
      <w:r>
        <w:rPr>
          <w:rFonts w:ascii="Verdana" w:hAnsi="Verdana"/>
          <w:sz w:val="20"/>
          <w:szCs w:val="20"/>
          <w:lang w:val="bg-BG"/>
        </w:rPr>
        <w:t>а</w:t>
      </w:r>
      <w:r w:rsidRPr="007340CC">
        <w:rPr>
          <w:rFonts w:ascii="Verdana" w:hAnsi="Verdana"/>
          <w:sz w:val="20"/>
          <w:szCs w:val="20"/>
          <w:lang w:val="bg-BG"/>
        </w:rPr>
        <w:t xml:space="preserve"> </w:t>
      </w:r>
      <w:r w:rsidR="00815B8B" w:rsidRPr="007340CC">
        <w:rPr>
          <w:rFonts w:ascii="Verdana" w:hAnsi="Verdana"/>
          <w:sz w:val="20"/>
          <w:szCs w:val="20"/>
          <w:lang w:val="bg-BG"/>
        </w:rPr>
        <w:t xml:space="preserve">от Участника в </w:t>
      </w:r>
      <w:r w:rsidR="00C416E6">
        <w:rPr>
          <w:rFonts w:ascii="Verdana" w:hAnsi="Verdana"/>
          <w:bCs/>
          <w:sz w:val="20"/>
          <w:szCs w:val="20"/>
          <w:lang w:val="bg-BG"/>
        </w:rPr>
        <w:t>Ценова</w:t>
      </w:r>
      <w:r w:rsidR="00DE7FB0">
        <w:rPr>
          <w:rFonts w:ascii="Verdana" w:hAnsi="Verdana"/>
          <w:bCs/>
          <w:sz w:val="20"/>
          <w:szCs w:val="20"/>
          <w:lang w:val="bg-BG"/>
        </w:rPr>
        <w:t>та</w:t>
      </w:r>
      <w:r w:rsidR="00C416E6">
        <w:rPr>
          <w:rFonts w:ascii="Verdana" w:hAnsi="Verdana"/>
          <w:bCs/>
          <w:sz w:val="20"/>
          <w:szCs w:val="20"/>
          <w:lang w:val="bg-BG"/>
        </w:rPr>
        <w:t xml:space="preserve"> таблица</w:t>
      </w:r>
      <w:r w:rsidR="00037554">
        <w:rPr>
          <w:rFonts w:ascii="Verdana" w:hAnsi="Verdana"/>
          <w:bCs/>
          <w:sz w:val="20"/>
          <w:szCs w:val="20"/>
          <w:lang w:val="bg-BG"/>
        </w:rPr>
        <w:t xml:space="preserve"> </w:t>
      </w:r>
      <w:r w:rsidR="00D9005E" w:rsidRPr="007340CC">
        <w:rPr>
          <w:rFonts w:ascii="Verdana" w:hAnsi="Verdana"/>
          <w:sz w:val="20"/>
          <w:szCs w:val="20"/>
          <w:lang w:val="bg-BG"/>
        </w:rPr>
        <w:t xml:space="preserve"> </w:t>
      </w:r>
      <w:r w:rsidR="00815B8B" w:rsidRPr="007340CC">
        <w:rPr>
          <w:rFonts w:ascii="Verdana" w:hAnsi="Verdana"/>
          <w:sz w:val="20"/>
          <w:szCs w:val="20"/>
          <w:lang w:val="bg-BG"/>
        </w:rPr>
        <w:t xml:space="preserve">трябва да се </w:t>
      </w:r>
      <w:r w:rsidRPr="007340CC">
        <w:rPr>
          <w:rFonts w:ascii="Verdana" w:hAnsi="Verdana"/>
          <w:sz w:val="20"/>
          <w:szCs w:val="20"/>
          <w:lang w:val="bg-BG"/>
        </w:rPr>
        <w:t>представ</w:t>
      </w:r>
      <w:r>
        <w:rPr>
          <w:rFonts w:ascii="Verdana" w:hAnsi="Verdana"/>
          <w:sz w:val="20"/>
          <w:szCs w:val="20"/>
          <w:lang w:val="bg-BG"/>
        </w:rPr>
        <w:t>и</w:t>
      </w:r>
      <w:r w:rsidRPr="007340CC">
        <w:rPr>
          <w:rFonts w:ascii="Verdana" w:hAnsi="Verdana"/>
          <w:sz w:val="20"/>
          <w:szCs w:val="20"/>
          <w:lang w:val="bg-BG"/>
        </w:rPr>
        <w:t xml:space="preserve"> </w:t>
      </w:r>
      <w:r w:rsidR="00815B8B" w:rsidRPr="007340CC">
        <w:rPr>
          <w:rFonts w:ascii="Verdana" w:hAnsi="Verdana"/>
          <w:sz w:val="20"/>
          <w:szCs w:val="20"/>
          <w:lang w:val="bg-BG"/>
        </w:rPr>
        <w:t>в български лева, без ДДС и до втория знак след десетичната запетая.</w:t>
      </w:r>
    </w:p>
    <w:p w:rsidR="00815B8B" w:rsidRPr="00C17FAC" w:rsidRDefault="004F505F" w:rsidP="002C4664">
      <w:pPr>
        <w:keepLines/>
        <w:numPr>
          <w:ilvl w:val="3"/>
          <w:numId w:val="11"/>
        </w:numPr>
        <w:spacing w:before="120" w:after="120"/>
        <w:ind w:left="3544"/>
        <w:jc w:val="both"/>
        <w:rPr>
          <w:rFonts w:ascii="Verdana" w:hAnsi="Verdana"/>
          <w:b/>
          <w:bCs/>
          <w:sz w:val="20"/>
          <w:szCs w:val="20"/>
          <w:lang w:val="bg-BG"/>
        </w:rPr>
      </w:pPr>
      <w:r>
        <w:rPr>
          <w:rFonts w:ascii="Verdana" w:hAnsi="Verdana"/>
          <w:sz w:val="20"/>
          <w:szCs w:val="20"/>
          <w:lang w:val="bg-BG"/>
        </w:rPr>
        <w:t>Оферираната</w:t>
      </w:r>
      <w:r w:rsidR="00815B8B" w:rsidRPr="007340CC">
        <w:rPr>
          <w:rFonts w:ascii="Verdana" w:hAnsi="Verdana"/>
          <w:sz w:val="20"/>
          <w:szCs w:val="20"/>
          <w:lang w:val="bg-BG"/>
        </w:rPr>
        <w:t xml:space="preserve"> </w:t>
      </w:r>
      <w:r w:rsidRPr="007340CC">
        <w:rPr>
          <w:rFonts w:ascii="Verdana" w:hAnsi="Verdana"/>
          <w:sz w:val="20"/>
          <w:szCs w:val="20"/>
          <w:lang w:val="bg-BG"/>
        </w:rPr>
        <w:t>цен</w:t>
      </w:r>
      <w:r>
        <w:rPr>
          <w:rFonts w:ascii="Verdana" w:hAnsi="Verdana"/>
          <w:sz w:val="20"/>
          <w:szCs w:val="20"/>
          <w:lang w:val="bg-BG"/>
        </w:rPr>
        <w:t>а</w:t>
      </w:r>
      <w:r w:rsidRPr="007340CC">
        <w:rPr>
          <w:rFonts w:ascii="Verdana" w:hAnsi="Verdana"/>
          <w:sz w:val="20"/>
          <w:szCs w:val="20"/>
          <w:lang w:val="bg-BG"/>
        </w:rPr>
        <w:t xml:space="preserve"> </w:t>
      </w:r>
      <w:r w:rsidR="00815B8B" w:rsidRPr="007340CC">
        <w:rPr>
          <w:rFonts w:ascii="Verdana" w:hAnsi="Verdana"/>
          <w:sz w:val="20"/>
          <w:szCs w:val="20"/>
          <w:lang w:val="bg-BG"/>
        </w:rPr>
        <w:t xml:space="preserve">в </w:t>
      </w:r>
      <w:r w:rsidR="001C382E">
        <w:rPr>
          <w:rFonts w:ascii="Verdana" w:hAnsi="Verdana"/>
          <w:bCs/>
          <w:sz w:val="20"/>
          <w:szCs w:val="20"/>
          <w:lang w:val="bg-BG"/>
        </w:rPr>
        <w:t>Ценова</w:t>
      </w:r>
      <w:r w:rsidR="0095057C">
        <w:rPr>
          <w:rFonts w:ascii="Verdana" w:hAnsi="Verdana"/>
          <w:bCs/>
          <w:sz w:val="20"/>
          <w:szCs w:val="20"/>
          <w:lang w:val="bg-BG"/>
        </w:rPr>
        <w:t>та</w:t>
      </w:r>
      <w:r w:rsidR="001C382E">
        <w:rPr>
          <w:rFonts w:ascii="Verdana" w:hAnsi="Verdana"/>
          <w:bCs/>
          <w:sz w:val="20"/>
          <w:szCs w:val="20"/>
          <w:lang w:val="bg-BG"/>
        </w:rPr>
        <w:t xml:space="preserve"> таблица </w:t>
      </w:r>
      <w:r w:rsidR="001C382E" w:rsidRPr="007340CC">
        <w:rPr>
          <w:rFonts w:ascii="Verdana" w:hAnsi="Verdana"/>
          <w:sz w:val="20"/>
          <w:szCs w:val="20"/>
          <w:lang w:val="bg-BG"/>
        </w:rPr>
        <w:t xml:space="preserve"> </w:t>
      </w:r>
      <w:r w:rsidR="00815B8B" w:rsidRPr="007340CC">
        <w:rPr>
          <w:rFonts w:ascii="Verdana" w:hAnsi="Verdana"/>
          <w:sz w:val="20"/>
          <w:szCs w:val="20"/>
          <w:lang w:val="bg-BG"/>
        </w:rPr>
        <w:t>следва да включва всички договорни задължения на изпълнителя по договора, било подразбиращи се или изрично упоменати</w:t>
      </w:r>
      <w:r>
        <w:rPr>
          <w:rFonts w:ascii="Verdana" w:hAnsi="Verdana"/>
          <w:sz w:val="20"/>
          <w:szCs w:val="20"/>
          <w:lang w:val="bg-BG"/>
        </w:rPr>
        <w:t>, включително транспорта на поръчаните стоки до мястото на доставка, указано от Възложителя, както и товаро-разтоварните работи.</w:t>
      </w:r>
    </w:p>
    <w:p w:rsidR="00815B8B" w:rsidRPr="007340CC" w:rsidRDefault="004F505F" w:rsidP="002C4664">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Цен</w:t>
      </w:r>
      <w:r>
        <w:rPr>
          <w:rFonts w:ascii="Verdana" w:hAnsi="Verdana"/>
          <w:sz w:val="20"/>
          <w:szCs w:val="20"/>
          <w:lang w:val="bg-BG"/>
        </w:rPr>
        <w:t>ата</w:t>
      </w:r>
      <w:r w:rsidRPr="007340CC">
        <w:rPr>
          <w:rFonts w:ascii="Verdana" w:hAnsi="Verdana"/>
          <w:sz w:val="20"/>
          <w:szCs w:val="20"/>
          <w:lang w:val="bg-BG"/>
        </w:rPr>
        <w:t xml:space="preserve"> </w:t>
      </w:r>
      <w:r w:rsidR="00815B8B" w:rsidRPr="007340CC">
        <w:rPr>
          <w:rFonts w:ascii="Verdana" w:hAnsi="Verdana"/>
          <w:sz w:val="20"/>
          <w:szCs w:val="20"/>
          <w:lang w:val="bg-BG"/>
        </w:rPr>
        <w:t xml:space="preserve">на участника, избран за </w:t>
      </w:r>
      <w:r w:rsidR="008F33E2" w:rsidRPr="007340CC">
        <w:rPr>
          <w:rFonts w:ascii="Verdana" w:hAnsi="Verdana"/>
          <w:sz w:val="20"/>
          <w:szCs w:val="20"/>
          <w:lang w:val="bg-BG"/>
        </w:rPr>
        <w:t>изпълнител</w:t>
      </w:r>
      <w:r w:rsidR="00815B8B" w:rsidRPr="007340CC">
        <w:rPr>
          <w:rFonts w:ascii="Verdana" w:hAnsi="Verdana"/>
          <w:sz w:val="20"/>
          <w:szCs w:val="20"/>
          <w:lang w:val="bg-BG"/>
        </w:rPr>
        <w:t xml:space="preserve">, ще </w:t>
      </w:r>
      <w:r>
        <w:rPr>
          <w:rFonts w:ascii="Verdana" w:hAnsi="Verdana"/>
          <w:sz w:val="20"/>
          <w:szCs w:val="20"/>
          <w:lang w:val="bg-BG"/>
        </w:rPr>
        <w:t>е</w:t>
      </w:r>
      <w:r w:rsidRPr="007340CC">
        <w:rPr>
          <w:rFonts w:ascii="Verdana" w:hAnsi="Verdana"/>
          <w:sz w:val="20"/>
          <w:szCs w:val="20"/>
          <w:lang w:val="bg-BG"/>
        </w:rPr>
        <w:t xml:space="preserve"> постоянн</w:t>
      </w:r>
      <w:r>
        <w:rPr>
          <w:rFonts w:ascii="Verdana" w:hAnsi="Verdana"/>
          <w:sz w:val="20"/>
          <w:szCs w:val="20"/>
          <w:lang w:val="bg-BG"/>
        </w:rPr>
        <w:t>а</w:t>
      </w:r>
      <w:r w:rsidRPr="007340CC">
        <w:rPr>
          <w:rFonts w:ascii="Verdana" w:hAnsi="Verdana"/>
          <w:sz w:val="20"/>
          <w:szCs w:val="20"/>
          <w:lang w:val="bg-BG"/>
        </w:rPr>
        <w:t xml:space="preserve"> </w:t>
      </w:r>
      <w:r w:rsidR="00815B8B" w:rsidRPr="007340CC">
        <w:rPr>
          <w:rFonts w:ascii="Verdana" w:hAnsi="Verdana"/>
          <w:sz w:val="20"/>
          <w:szCs w:val="20"/>
          <w:lang w:val="bg-BG"/>
        </w:rPr>
        <w:t xml:space="preserve">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00815B8B" w:rsidRPr="007340CC">
        <w:rPr>
          <w:rFonts w:ascii="Verdana" w:hAnsi="Verdana"/>
          <w:sz w:val="20"/>
          <w:szCs w:val="20"/>
          <w:lang w:val="bg-BG"/>
        </w:rPr>
        <w:t>ЗОП.</w:t>
      </w:r>
    </w:p>
    <w:p w:rsidR="00815B8B" w:rsidRPr="007340CC" w:rsidRDefault="00815B8B" w:rsidP="007B44E5">
      <w:pPr>
        <w:keepLines/>
        <w:spacing w:before="120" w:after="120"/>
        <w:ind w:left="3544"/>
        <w:jc w:val="both"/>
        <w:rPr>
          <w:rFonts w:ascii="Verdana" w:hAnsi="Verdana"/>
          <w:b/>
          <w:bCs/>
          <w:sz w:val="20"/>
          <w:szCs w:val="20"/>
          <w:lang w:val="bg-BG"/>
        </w:rPr>
      </w:pPr>
    </w:p>
    <w:p w:rsidR="00160DD5" w:rsidRPr="00160DD5" w:rsidRDefault="00815B8B" w:rsidP="002C4664">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rsidR="00160DD5" w:rsidRPr="00160DD5" w:rsidRDefault="00160DD5" w:rsidP="002C4664">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rsidR="00160DD5" w:rsidRPr="005A06EB" w:rsidRDefault="00160DD5" w:rsidP="002C4664">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65D22">
        <w:rPr>
          <w:rFonts w:ascii="Verdana" w:hAnsi="Verdana" w:cs="Tahoma"/>
          <w:i/>
          <w:iCs/>
          <w:sz w:val="20"/>
          <w:szCs w:val="20"/>
          <w:lang w:val="ru-RU"/>
        </w:rPr>
        <w:t>45.</w:t>
      </w:r>
      <w:r w:rsidRPr="00565D22">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565D22">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rsidR="00160DD5" w:rsidRPr="00160DD5" w:rsidRDefault="00160DD5" w:rsidP="002C4664">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160DD5" w:rsidRPr="00160DD5" w:rsidRDefault="00160DD5" w:rsidP="002C4664">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rsidR="00160DD5" w:rsidRPr="00160DD5" w:rsidRDefault="00160DD5" w:rsidP="002C4664">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160DD5" w:rsidRPr="00160DD5" w:rsidRDefault="00160DD5" w:rsidP="002C4664">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rsidR="00160DD5" w:rsidRPr="00160DD5" w:rsidRDefault="00160DD5" w:rsidP="002C4664">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160DD5" w:rsidRPr="005A06EB" w:rsidRDefault="00160DD5" w:rsidP="002C4664">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rsidR="00160DD5" w:rsidRPr="00160DD5" w:rsidRDefault="00160DD5" w:rsidP="002C4664">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rsidR="00160DD5" w:rsidRPr="00160DD5" w:rsidRDefault="00160DD5" w:rsidP="002C4664">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rsidR="00815B8B" w:rsidRPr="00815B8B" w:rsidRDefault="00815B8B" w:rsidP="00901D74">
      <w:pPr>
        <w:keepLines/>
        <w:spacing w:before="120" w:after="120"/>
        <w:jc w:val="both"/>
        <w:rPr>
          <w:rFonts w:ascii="Verdana" w:hAnsi="Verdana"/>
          <w:bCs/>
          <w:sz w:val="20"/>
          <w:szCs w:val="20"/>
          <w:lang w:val="bg-BG"/>
        </w:rPr>
      </w:pPr>
    </w:p>
    <w:p w:rsidR="00815B8B" w:rsidRPr="00815B8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rsidR="00815B8B" w:rsidRPr="005A06E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rsidR="00815B8B" w:rsidRPr="005A06EB" w:rsidRDefault="00815B8B" w:rsidP="002C4664">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rsidR="00815B8B" w:rsidRPr="00815B8B"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rsidR="003328ED" w:rsidRPr="007B44E5"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7B44E5">
        <w:rPr>
          <w:rFonts w:ascii="Verdana" w:hAnsi="Verdana"/>
          <w:bCs/>
          <w:sz w:val="20"/>
          <w:szCs w:val="20"/>
          <w:lang w:val="bg-BG"/>
        </w:rPr>
        <w:t>комисията</w:t>
      </w:r>
      <w:r w:rsidRPr="007B44E5">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B969D1" w:rsidRPr="007B44E5" w:rsidRDefault="00815B8B" w:rsidP="002C4664">
      <w:pPr>
        <w:pStyle w:val="ListParagraph"/>
        <w:numPr>
          <w:ilvl w:val="0"/>
          <w:numId w:val="11"/>
        </w:numPr>
        <w:jc w:val="both"/>
        <w:rPr>
          <w:rFonts w:ascii="Verdana" w:hAnsi="Verdana"/>
          <w:color w:val="000000"/>
          <w:sz w:val="20"/>
          <w:szCs w:val="20"/>
          <w:lang w:val="bg-BG"/>
        </w:rPr>
      </w:pPr>
      <w:r w:rsidRPr="007B44E5">
        <w:rPr>
          <w:rFonts w:ascii="Verdana" w:hAnsi="Verdana"/>
          <w:color w:val="000000"/>
          <w:sz w:val="20"/>
          <w:szCs w:val="20"/>
          <w:lang w:val="bg-BG"/>
        </w:rPr>
        <w:t xml:space="preserve"> </w:t>
      </w:r>
      <w:r w:rsidR="00B969D1" w:rsidRPr="007B44E5">
        <w:rPr>
          <w:rFonts w:ascii="Verdana" w:hAnsi="Verdana"/>
          <w:color w:val="000000"/>
          <w:sz w:val="20"/>
          <w:szCs w:val="20"/>
          <w:lang w:val="bg-BG"/>
        </w:rPr>
        <w:t>Икономически най-изгодната оферта ще се определи по критерий за възлагане „</w:t>
      </w:r>
      <w:r w:rsidR="00B969D1" w:rsidRPr="007B44E5">
        <w:rPr>
          <w:rFonts w:ascii="Verdana" w:hAnsi="Verdana"/>
          <w:b/>
          <w:color w:val="000000"/>
          <w:sz w:val="20"/>
          <w:szCs w:val="20"/>
          <w:lang w:val="bg-BG"/>
        </w:rPr>
        <w:t>оптимално съотношение качество/цена</w:t>
      </w:r>
      <w:r w:rsidR="00B969D1" w:rsidRPr="007B44E5">
        <w:rPr>
          <w:rFonts w:ascii="Verdana" w:hAnsi="Verdana"/>
          <w:color w:val="000000"/>
          <w:sz w:val="20"/>
          <w:szCs w:val="20"/>
          <w:lang w:val="bg-BG"/>
        </w:rPr>
        <w:t xml:space="preserve">“ въз основа на следните показатели: </w:t>
      </w:r>
    </w:p>
    <w:p w:rsidR="003328ED" w:rsidRPr="007B44E5" w:rsidRDefault="008D7DF8" w:rsidP="00012E42">
      <w:pPr>
        <w:pStyle w:val="ListParagraph"/>
        <w:numPr>
          <w:ilvl w:val="0"/>
          <w:numId w:val="11"/>
        </w:numPr>
        <w:jc w:val="both"/>
        <w:rPr>
          <w:rFonts w:ascii="Verdana" w:hAnsi="Verdana"/>
          <w:color w:val="000000"/>
          <w:sz w:val="20"/>
          <w:szCs w:val="20"/>
          <w:lang w:val="bg-BG"/>
        </w:rPr>
      </w:pPr>
      <w:r w:rsidRPr="007B44E5">
        <w:rPr>
          <w:rFonts w:ascii="Verdana" w:hAnsi="Verdana"/>
          <w:b/>
          <w:color w:val="000000"/>
          <w:sz w:val="20"/>
          <w:szCs w:val="20"/>
          <w:lang w:val="bg-BG"/>
        </w:rPr>
        <w:t>Етап 1</w:t>
      </w:r>
      <w:r w:rsidR="00B969D1" w:rsidRPr="007B44E5">
        <w:rPr>
          <w:rFonts w:ascii="Verdana" w:hAnsi="Verdana"/>
          <w:color w:val="000000"/>
          <w:sz w:val="20"/>
          <w:szCs w:val="20"/>
          <w:lang w:val="bg-BG"/>
        </w:rPr>
        <w:t>:</w:t>
      </w:r>
      <w:r w:rsidR="00E44F26" w:rsidRPr="007B44E5">
        <w:rPr>
          <w:rFonts w:ascii="Verdana" w:hAnsi="Verdana"/>
          <w:color w:val="000000"/>
          <w:sz w:val="20"/>
          <w:szCs w:val="20"/>
          <w:lang w:val="bg-BG"/>
        </w:rPr>
        <w:t xml:space="preserve"> Показател Техническа оценка</w:t>
      </w:r>
      <w:r w:rsidR="00012E42" w:rsidRPr="007B44E5">
        <w:rPr>
          <w:rFonts w:ascii="Verdana" w:hAnsi="Verdana"/>
          <w:sz w:val="20"/>
          <w:szCs w:val="20"/>
          <w:lang w:val="ru-RU"/>
        </w:rPr>
        <w:t xml:space="preserve"> </w:t>
      </w:r>
      <w:r w:rsidR="00012E42" w:rsidRPr="007B44E5">
        <w:rPr>
          <w:rFonts w:ascii="Verdana" w:hAnsi="Verdana"/>
          <w:sz w:val="20"/>
          <w:szCs w:val="20"/>
          <w:lang w:val="bg-BG"/>
        </w:rPr>
        <w:t xml:space="preserve">- </w:t>
      </w:r>
      <w:r w:rsidR="00012E42" w:rsidRPr="007B44E5">
        <w:rPr>
          <w:rFonts w:ascii="Verdana" w:hAnsi="Verdana"/>
          <w:sz w:val="20"/>
          <w:szCs w:val="20"/>
          <w:lang w:val="ru-RU"/>
        </w:rPr>
        <w:t xml:space="preserve">измерител на качество, включително технически параметри и </w:t>
      </w:r>
      <w:r w:rsidR="00012E42" w:rsidRPr="007B44E5">
        <w:rPr>
          <w:rFonts w:ascii="Verdana" w:hAnsi="Verdana"/>
          <w:color w:val="000000"/>
          <w:sz w:val="20"/>
          <w:szCs w:val="20"/>
          <w:lang w:val="bg-BG"/>
        </w:rPr>
        <w:t>функционални характеристики.</w:t>
      </w:r>
    </w:p>
    <w:p w:rsidR="000614AC" w:rsidRPr="00CF3A8B" w:rsidRDefault="000614AC" w:rsidP="000614AC">
      <w:pPr>
        <w:pStyle w:val="ListParagraph"/>
        <w:ind w:left="576"/>
        <w:jc w:val="both"/>
        <w:rPr>
          <w:rFonts w:ascii="Verdana" w:hAnsi="Verdana"/>
          <w:color w:val="000000"/>
          <w:sz w:val="20"/>
          <w:szCs w:val="20"/>
          <w:lang w:val="bg-BG"/>
        </w:rPr>
      </w:pPr>
    </w:p>
    <w:p w:rsidR="00A56BD8" w:rsidRDefault="008D7DF8" w:rsidP="002C4664">
      <w:pPr>
        <w:pStyle w:val="ListParagraph"/>
        <w:numPr>
          <w:ilvl w:val="1"/>
          <w:numId w:val="11"/>
        </w:numPr>
        <w:ind w:left="567"/>
        <w:jc w:val="both"/>
        <w:rPr>
          <w:rFonts w:ascii="Verdana" w:hAnsi="Verdana"/>
          <w:color w:val="000000"/>
          <w:sz w:val="20"/>
          <w:szCs w:val="20"/>
          <w:lang w:val="bg-BG"/>
        </w:rPr>
      </w:pPr>
      <w:r>
        <w:rPr>
          <w:rFonts w:ascii="Verdana" w:hAnsi="Verdana"/>
          <w:color w:val="000000"/>
          <w:sz w:val="20"/>
          <w:szCs w:val="20"/>
          <w:lang w:val="bg-BG"/>
        </w:rPr>
        <w:t xml:space="preserve"> </w:t>
      </w:r>
      <w:r w:rsidR="00A56BD8" w:rsidRPr="007845AD">
        <w:rPr>
          <w:rFonts w:ascii="Verdana" w:hAnsi="Verdana"/>
          <w:color w:val="000000"/>
          <w:sz w:val="20"/>
          <w:szCs w:val="20"/>
          <w:lang w:val="bg-BG"/>
        </w:rPr>
        <w:t>Съответствие на оферираната ОПД с приложената информация с резултати от промишлено третиране на вода с продукта:</w:t>
      </w:r>
    </w:p>
    <w:p w:rsidR="00765476" w:rsidRDefault="00765476" w:rsidP="00765476">
      <w:pPr>
        <w:pStyle w:val="ListParagraph"/>
        <w:ind w:left="567"/>
        <w:jc w:val="both"/>
        <w:rPr>
          <w:rFonts w:ascii="Verdana" w:hAnsi="Verdana"/>
          <w:color w:val="000000"/>
          <w:sz w:val="20"/>
          <w:szCs w:val="20"/>
          <w:lang w:val="bg-BG"/>
        </w:rPr>
      </w:pPr>
    </w:p>
    <w:p w:rsidR="00A56BD8" w:rsidRDefault="00A56BD8" w:rsidP="002C4664">
      <w:pPr>
        <w:pStyle w:val="ListParagraph"/>
        <w:numPr>
          <w:ilvl w:val="2"/>
          <w:numId w:val="11"/>
        </w:numPr>
        <w:ind w:left="426"/>
        <w:jc w:val="both"/>
        <w:rPr>
          <w:rFonts w:ascii="Verdana" w:hAnsi="Verdana"/>
          <w:color w:val="000000"/>
          <w:sz w:val="20"/>
          <w:szCs w:val="20"/>
          <w:lang w:val="bg-BG"/>
        </w:rPr>
      </w:pPr>
      <w:r w:rsidRPr="00765476">
        <w:rPr>
          <w:rFonts w:ascii="Verdana" w:hAnsi="Verdana"/>
          <w:color w:val="000000"/>
          <w:sz w:val="20"/>
          <w:szCs w:val="20"/>
          <w:lang w:val="bg-BG"/>
        </w:rPr>
        <w:t xml:space="preserve">Комисията ще провери и посочи в таблицата от точка </w:t>
      </w:r>
      <w:r w:rsidR="007B6B46">
        <w:rPr>
          <w:rFonts w:ascii="Verdana" w:hAnsi="Verdana"/>
          <w:color w:val="000000"/>
          <w:sz w:val="20"/>
          <w:szCs w:val="20"/>
          <w:lang w:val="bg-BG"/>
        </w:rPr>
        <w:t xml:space="preserve">28.2.2.2. </w:t>
      </w:r>
      <w:r w:rsidRPr="00765476">
        <w:rPr>
          <w:rFonts w:ascii="Verdana" w:hAnsi="Verdana"/>
          <w:color w:val="000000"/>
          <w:sz w:val="20"/>
          <w:szCs w:val="20"/>
          <w:lang w:val="bg-BG"/>
        </w:rPr>
        <w:t>дали предоставената информация с резултати от промишлено третиране на вода с оферирания продукт съответства на заложените от участника ОПД (за мътностни диапазони №1 и №2 и още минимум 1 от посочените в таблицата мътностни диапазони) при практически непрекъсната коагулационна обработка, като:</w:t>
      </w:r>
    </w:p>
    <w:p w:rsidR="00765476" w:rsidRDefault="00765476" w:rsidP="00765476">
      <w:pPr>
        <w:pStyle w:val="ListParagraph"/>
        <w:ind w:left="426"/>
        <w:jc w:val="both"/>
        <w:rPr>
          <w:rFonts w:ascii="Verdana" w:hAnsi="Verdana"/>
          <w:color w:val="000000"/>
          <w:sz w:val="20"/>
          <w:szCs w:val="20"/>
          <w:lang w:val="bg-BG"/>
        </w:rPr>
      </w:pPr>
    </w:p>
    <w:p w:rsidR="00A56BD8" w:rsidRDefault="00A56BD8" w:rsidP="002C4664">
      <w:pPr>
        <w:pStyle w:val="ListParagraph"/>
        <w:numPr>
          <w:ilvl w:val="3"/>
          <w:numId w:val="11"/>
        </w:numPr>
        <w:ind w:left="567"/>
        <w:jc w:val="both"/>
        <w:rPr>
          <w:rFonts w:ascii="Verdana" w:hAnsi="Verdana"/>
          <w:color w:val="000000"/>
          <w:sz w:val="20"/>
          <w:szCs w:val="20"/>
          <w:lang w:val="bg-BG"/>
        </w:rPr>
      </w:pPr>
      <w:r w:rsidRPr="00765476">
        <w:rPr>
          <w:rFonts w:ascii="Verdana" w:hAnsi="Verdana"/>
          <w:color w:val="000000"/>
          <w:sz w:val="20"/>
          <w:szCs w:val="20"/>
          <w:lang w:val="bg-BG"/>
        </w:rPr>
        <w:t xml:space="preserve">при установено несъответствие, а именно една или повече от посочените ОПД в Таблица „Мътност/доза“ са различни от видните такива от представените резултати (с точност до втория знак след десетичната запетая) за съответния(ите) мътностни диапазони, в съответната(ите) клетка(и) от колона „Съответствие на оферираната ОПД с приложената информация с резултати от промишлено третиране на вода с продукта“ се посочва „Не“ и участникът ще бъде отстранен от участие. </w:t>
      </w:r>
    </w:p>
    <w:p w:rsidR="00A56BD8" w:rsidRPr="000614AC" w:rsidRDefault="00A56BD8" w:rsidP="002C4664">
      <w:pPr>
        <w:pStyle w:val="ListParagraph"/>
        <w:numPr>
          <w:ilvl w:val="3"/>
          <w:numId w:val="11"/>
        </w:numPr>
        <w:ind w:left="567"/>
        <w:jc w:val="both"/>
        <w:rPr>
          <w:rFonts w:ascii="Verdana" w:hAnsi="Verdana"/>
          <w:color w:val="000000"/>
          <w:sz w:val="20"/>
          <w:szCs w:val="20"/>
          <w:lang w:val="bg-BG"/>
        </w:rPr>
      </w:pPr>
      <w:r w:rsidRPr="000614AC">
        <w:rPr>
          <w:rFonts w:ascii="Verdana" w:hAnsi="Verdana"/>
          <w:color w:val="000000"/>
          <w:sz w:val="20"/>
          <w:szCs w:val="20"/>
          <w:lang w:val="bg-BG"/>
        </w:rPr>
        <w:t>при установено съответствие, а именно всички посочени ОПД в Таблица „Мътност/доза“ са равни на съответните видни от представените резултати (с точност до втория знак след десетичната запетая) за съответните мътностни диапазони, в съответните клетки от колона „Съответствие на оферираната ОПД с приложената информация с резултати от промишлено третиране на вода с продукта“, се посочва „Да“.</w:t>
      </w:r>
    </w:p>
    <w:p w:rsidR="00A56BD8" w:rsidRDefault="00A56BD8" w:rsidP="002C4664">
      <w:pPr>
        <w:pStyle w:val="ListParagraph"/>
        <w:numPr>
          <w:ilvl w:val="1"/>
          <w:numId w:val="11"/>
        </w:numPr>
        <w:ind w:left="567"/>
        <w:jc w:val="both"/>
        <w:rPr>
          <w:rFonts w:ascii="Verdana" w:hAnsi="Verdana"/>
          <w:color w:val="000000"/>
          <w:sz w:val="20"/>
          <w:szCs w:val="20"/>
          <w:lang w:val="bg-BG"/>
        </w:rPr>
      </w:pPr>
      <w:r w:rsidRPr="00A56BD8">
        <w:rPr>
          <w:rFonts w:ascii="Verdana" w:hAnsi="Verdana"/>
          <w:color w:val="000000"/>
          <w:sz w:val="20"/>
          <w:szCs w:val="20"/>
          <w:lang w:val="bg-BG"/>
        </w:rPr>
        <w:t>Проверка на ОЛД чрез лабораторен джар тест:</w:t>
      </w:r>
    </w:p>
    <w:p w:rsidR="000614AC" w:rsidRDefault="000614AC" w:rsidP="000614AC">
      <w:pPr>
        <w:pStyle w:val="ListParagraph"/>
        <w:ind w:left="567"/>
        <w:jc w:val="both"/>
        <w:rPr>
          <w:rFonts w:ascii="Verdana" w:hAnsi="Verdana"/>
          <w:color w:val="000000"/>
          <w:sz w:val="20"/>
          <w:szCs w:val="20"/>
          <w:lang w:val="bg-BG"/>
        </w:rPr>
      </w:pPr>
    </w:p>
    <w:p w:rsidR="00A56BD8" w:rsidRPr="000614AC" w:rsidRDefault="00A56BD8" w:rsidP="002C4664">
      <w:pPr>
        <w:pStyle w:val="ListParagraph"/>
        <w:numPr>
          <w:ilvl w:val="2"/>
          <w:numId w:val="11"/>
        </w:numPr>
        <w:ind w:left="426"/>
        <w:jc w:val="both"/>
        <w:rPr>
          <w:rFonts w:ascii="Verdana" w:hAnsi="Verdana"/>
          <w:color w:val="000000"/>
          <w:sz w:val="20"/>
          <w:szCs w:val="20"/>
          <w:lang w:val="bg-BG"/>
        </w:rPr>
      </w:pPr>
      <w:r w:rsidRPr="000614AC">
        <w:rPr>
          <w:rFonts w:ascii="Verdana" w:hAnsi="Verdana"/>
          <w:color w:val="000000"/>
          <w:sz w:val="20"/>
          <w:szCs w:val="20"/>
          <w:lang w:val="bg-BG"/>
        </w:rPr>
        <w:t xml:space="preserve">В Лабораторно изпитвателен комплекс (ЛИК) на „Софийска вода” АД, сектор „Питейни води” със седалище ПСПВ „Бистрица“, ще бъде анализирана приложената към офертата мостра от продукта на участниците, получили оценка „Да“ за всяка от мътностните диапазони от таблица „Мътност/доза“, за които са посочили ОПД. </w:t>
      </w:r>
    </w:p>
    <w:p w:rsidR="00A56BD8" w:rsidRPr="00A56BD8" w:rsidRDefault="00A56BD8" w:rsidP="00766659">
      <w:pPr>
        <w:keepLines/>
        <w:spacing w:before="120" w:after="120"/>
        <w:ind w:left="576"/>
        <w:jc w:val="both"/>
        <w:rPr>
          <w:rFonts w:ascii="Verdana" w:hAnsi="Verdana"/>
          <w:color w:val="000000"/>
          <w:sz w:val="20"/>
          <w:szCs w:val="20"/>
          <w:lang w:val="bg-BG"/>
        </w:rPr>
      </w:pPr>
      <w:r w:rsidRPr="00A56BD8">
        <w:rPr>
          <w:rFonts w:ascii="Verdana" w:hAnsi="Verdana"/>
          <w:color w:val="000000"/>
          <w:sz w:val="20"/>
          <w:szCs w:val="20"/>
          <w:lang w:val="bg-BG"/>
        </w:rPr>
        <w:t>Участниците ще бъдат предварително уведомени за времето и мястото за провеждане на анализа и ще имат право да присъстват при провеждането му.</w:t>
      </w:r>
    </w:p>
    <w:p w:rsidR="00A56BD8" w:rsidRPr="00A56BD8" w:rsidRDefault="00A56BD8" w:rsidP="00766659">
      <w:pPr>
        <w:keepLines/>
        <w:spacing w:before="120" w:after="120"/>
        <w:ind w:left="576"/>
        <w:jc w:val="both"/>
        <w:rPr>
          <w:rFonts w:ascii="Verdana" w:hAnsi="Verdana"/>
          <w:color w:val="000000"/>
          <w:sz w:val="20"/>
          <w:szCs w:val="20"/>
          <w:lang w:val="bg-BG"/>
        </w:rPr>
      </w:pPr>
      <w:r w:rsidRPr="00A56BD8">
        <w:rPr>
          <w:rFonts w:ascii="Verdana" w:hAnsi="Verdana"/>
          <w:color w:val="000000"/>
          <w:sz w:val="20"/>
          <w:szCs w:val="20"/>
          <w:lang w:val="bg-BG"/>
        </w:rPr>
        <w:t>Чрез лабораторен джар-тест (съгласно Приложение 1 от документацията) ще бъде проверено дали чрез добавяне към обработвана (непречистена) вода, взета преди момента на започване на джар теста на офериран</w:t>
      </w:r>
      <w:r w:rsidR="00334B48">
        <w:rPr>
          <w:rFonts w:ascii="Verdana" w:hAnsi="Verdana"/>
          <w:color w:val="000000"/>
          <w:sz w:val="20"/>
          <w:szCs w:val="20"/>
          <w:lang w:val="bg-BG"/>
        </w:rPr>
        <w:t>ите</w:t>
      </w:r>
      <w:r w:rsidRPr="00A56BD8">
        <w:rPr>
          <w:rFonts w:ascii="Verdana" w:hAnsi="Verdana"/>
          <w:color w:val="000000"/>
          <w:sz w:val="20"/>
          <w:szCs w:val="20"/>
          <w:lang w:val="bg-BG"/>
        </w:rPr>
        <w:t xml:space="preserve"> ОЛД, отнасящ</w:t>
      </w:r>
      <w:r w:rsidR="00334B48">
        <w:rPr>
          <w:rFonts w:ascii="Verdana" w:hAnsi="Verdana"/>
          <w:color w:val="000000"/>
          <w:sz w:val="20"/>
          <w:szCs w:val="20"/>
          <w:lang w:val="bg-BG"/>
        </w:rPr>
        <w:t>и</w:t>
      </w:r>
      <w:r w:rsidRPr="00A56BD8">
        <w:rPr>
          <w:rFonts w:ascii="Verdana" w:hAnsi="Verdana"/>
          <w:color w:val="000000"/>
          <w:sz w:val="20"/>
          <w:szCs w:val="20"/>
          <w:lang w:val="bg-BG"/>
        </w:rPr>
        <w:t xml:space="preserve"> се за </w:t>
      </w:r>
      <w:r w:rsidR="00334B48">
        <w:rPr>
          <w:rFonts w:ascii="Verdana" w:hAnsi="Verdana"/>
          <w:color w:val="000000"/>
          <w:sz w:val="20"/>
          <w:szCs w:val="20"/>
          <w:lang w:val="bg-BG"/>
        </w:rPr>
        <w:t>най-вероятните</w:t>
      </w:r>
      <w:r w:rsidRPr="00A56BD8">
        <w:rPr>
          <w:rFonts w:ascii="Verdana" w:hAnsi="Verdana"/>
          <w:color w:val="000000"/>
          <w:sz w:val="20"/>
          <w:szCs w:val="20"/>
          <w:lang w:val="bg-BG"/>
        </w:rPr>
        <w:t xml:space="preserve"> мътност</w:t>
      </w:r>
      <w:r w:rsidR="00334B48">
        <w:rPr>
          <w:rFonts w:ascii="Verdana" w:hAnsi="Verdana"/>
          <w:color w:val="000000"/>
          <w:sz w:val="20"/>
          <w:szCs w:val="20"/>
          <w:lang w:val="bg-BG"/>
        </w:rPr>
        <w:t>тни</w:t>
      </w:r>
      <w:r w:rsidRPr="00A56BD8">
        <w:rPr>
          <w:rFonts w:ascii="Verdana" w:hAnsi="Verdana"/>
          <w:color w:val="000000"/>
          <w:sz w:val="20"/>
          <w:szCs w:val="20"/>
          <w:lang w:val="bg-BG"/>
        </w:rPr>
        <w:t xml:space="preserve"> диапазон</w:t>
      </w:r>
      <w:r w:rsidR="00334B48">
        <w:rPr>
          <w:rFonts w:ascii="Verdana" w:hAnsi="Verdana"/>
          <w:color w:val="000000"/>
          <w:sz w:val="20"/>
          <w:szCs w:val="20"/>
          <w:lang w:val="bg-BG"/>
        </w:rPr>
        <w:t>и</w:t>
      </w:r>
      <w:r w:rsidRPr="00A56BD8">
        <w:rPr>
          <w:rFonts w:ascii="Verdana" w:hAnsi="Verdana"/>
          <w:color w:val="000000"/>
          <w:sz w:val="20"/>
          <w:szCs w:val="20"/>
          <w:lang w:val="bg-BG"/>
        </w:rPr>
        <w:t xml:space="preserve"> (до </w:t>
      </w:r>
      <w:r w:rsidR="00334B48">
        <w:rPr>
          <w:rFonts w:ascii="Verdana" w:hAnsi="Verdana"/>
          <w:color w:val="000000"/>
          <w:sz w:val="20"/>
          <w:szCs w:val="20"/>
          <w:lang w:val="bg-BG"/>
        </w:rPr>
        <w:t>4</w:t>
      </w:r>
      <w:r w:rsidRPr="00A56BD8">
        <w:rPr>
          <w:rFonts w:ascii="Verdana" w:hAnsi="Verdana"/>
          <w:color w:val="000000"/>
          <w:sz w:val="20"/>
          <w:szCs w:val="20"/>
          <w:lang w:val="bg-BG"/>
        </w:rPr>
        <w:t>FNU), се постигат изискванията за ОЛД</w:t>
      </w:r>
      <w:r w:rsidR="00EF4936">
        <w:rPr>
          <w:rFonts w:ascii="Verdana" w:hAnsi="Verdana"/>
          <w:color w:val="000000"/>
          <w:sz w:val="20"/>
          <w:szCs w:val="20"/>
          <w:lang w:val="en-US"/>
        </w:rPr>
        <w:t>.</w:t>
      </w:r>
      <w:r w:rsidRPr="00A56BD8">
        <w:rPr>
          <w:rFonts w:ascii="Verdana" w:hAnsi="Verdana"/>
          <w:color w:val="000000"/>
          <w:sz w:val="20"/>
          <w:szCs w:val="20"/>
          <w:lang w:val="bg-BG"/>
        </w:rPr>
        <w:t xml:space="preserve"> </w:t>
      </w:r>
    </w:p>
    <w:p w:rsidR="00A56BD8" w:rsidRDefault="00A56BD8" w:rsidP="002C4664">
      <w:pPr>
        <w:pStyle w:val="ListParagraph"/>
        <w:numPr>
          <w:ilvl w:val="2"/>
          <w:numId w:val="11"/>
        </w:numPr>
        <w:ind w:left="426"/>
        <w:jc w:val="both"/>
        <w:rPr>
          <w:rFonts w:ascii="Verdana" w:hAnsi="Verdana"/>
          <w:color w:val="000000"/>
          <w:sz w:val="20"/>
          <w:szCs w:val="20"/>
          <w:lang w:val="bg-BG"/>
        </w:rPr>
      </w:pPr>
      <w:r w:rsidRPr="00A56BD8">
        <w:rPr>
          <w:rFonts w:ascii="Verdana" w:hAnsi="Verdana"/>
          <w:color w:val="000000"/>
          <w:sz w:val="20"/>
          <w:szCs w:val="20"/>
          <w:lang w:val="bg-BG"/>
        </w:rPr>
        <w:t>При лабораторната проверка чрез джар тест ще бъде проверено дали след прилагане към обработваната вода на съответната оферирана ОЛД, отнасяща се за определената към момента на теста мътност на водата, са изпълнени следните изисквания:</w:t>
      </w:r>
    </w:p>
    <w:p w:rsidR="00A56BD8" w:rsidRDefault="00A56BD8" w:rsidP="002C4664">
      <w:pPr>
        <w:pStyle w:val="ListParagraph"/>
        <w:numPr>
          <w:ilvl w:val="3"/>
          <w:numId w:val="11"/>
        </w:numPr>
        <w:ind w:left="567"/>
        <w:jc w:val="both"/>
        <w:rPr>
          <w:rFonts w:ascii="Verdana" w:hAnsi="Verdana"/>
          <w:color w:val="000000"/>
          <w:sz w:val="20"/>
          <w:szCs w:val="20"/>
          <w:lang w:val="bg-BG"/>
        </w:rPr>
      </w:pPr>
      <w:r w:rsidRPr="00766659">
        <w:rPr>
          <w:rFonts w:ascii="Verdana" w:hAnsi="Verdana"/>
          <w:color w:val="000000"/>
          <w:sz w:val="20"/>
          <w:szCs w:val="20"/>
          <w:lang w:val="bg-BG"/>
        </w:rPr>
        <w:t>Лабораторно определената мътност на водата след провеждане на лабораторния джар-тест с посочен</w:t>
      </w:r>
      <w:r w:rsidR="00334B48">
        <w:rPr>
          <w:rFonts w:ascii="Verdana" w:hAnsi="Verdana"/>
          <w:color w:val="000000"/>
          <w:sz w:val="20"/>
          <w:szCs w:val="20"/>
          <w:lang w:val="bg-BG"/>
        </w:rPr>
        <w:t>ите</w:t>
      </w:r>
      <w:r w:rsidRPr="00766659">
        <w:rPr>
          <w:rFonts w:ascii="Verdana" w:hAnsi="Verdana"/>
          <w:color w:val="000000"/>
          <w:sz w:val="20"/>
          <w:szCs w:val="20"/>
          <w:lang w:val="bg-BG"/>
        </w:rPr>
        <w:t xml:space="preserve"> за мътност</w:t>
      </w:r>
      <w:r w:rsidR="00334B48">
        <w:rPr>
          <w:rFonts w:ascii="Verdana" w:hAnsi="Verdana"/>
          <w:color w:val="000000"/>
          <w:sz w:val="20"/>
          <w:szCs w:val="20"/>
          <w:lang w:val="bg-BG"/>
        </w:rPr>
        <w:t>ни</w:t>
      </w:r>
      <w:r w:rsidRPr="00766659">
        <w:rPr>
          <w:rFonts w:ascii="Verdana" w:hAnsi="Verdana"/>
          <w:color w:val="000000"/>
          <w:sz w:val="20"/>
          <w:szCs w:val="20"/>
          <w:lang w:val="bg-BG"/>
        </w:rPr>
        <w:t xml:space="preserve"> интервал</w:t>
      </w:r>
      <w:r w:rsidR="00334B48">
        <w:rPr>
          <w:rFonts w:ascii="Verdana" w:hAnsi="Verdana"/>
          <w:color w:val="000000"/>
          <w:sz w:val="20"/>
          <w:szCs w:val="20"/>
          <w:lang w:val="bg-BG"/>
        </w:rPr>
        <w:t>и</w:t>
      </w:r>
      <w:r w:rsidRPr="00766659">
        <w:rPr>
          <w:rFonts w:ascii="Verdana" w:hAnsi="Verdana"/>
          <w:color w:val="000000"/>
          <w:sz w:val="20"/>
          <w:szCs w:val="20"/>
          <w:lang w:val="bg-BG"/>
        </w:rPr>
        <w:t xml:space="preserve"> №1</w:t>
      </w:r>
      <w:r w:rsidR="00334B48">
        <w:rPr>
          <w:rFonts w:ascii="Verdana" w:hAnsi="Verdana"/>
          <w:color w:val="000000"/>
          <w:sz w:val="20"/>
          <w:szCs w:val="20"/>
          <w:lang w:val="bg-BG"/>
        </w:rPr>
        <w:t xml:space="preserve"> и</w:t>
      </w:r>
      <w:r w:rsidR="008813E0">
        <w:rPr>
          <w:rFonts w:ascii="Verdana" w:hAnsi="Verdana"/>
          <w:color w:val="000000"/>
          <w:sz w:val="20"/>
          <w:szCs w:val="20"/>
          <w:lang w:val="bg-BG"/>
        </w:rPr>
        <w:t>ли</w:t>
      </w:r>
      <w:r w:rsidR="00334B48">
        <w:rPr>
          <w:rFonts w:ascii="Verdana" w:hAnsi="Verdana"/>
          <w:color w:val="000000"/>
          <w:sz w:val="20"/>
          <w:szCs w:val="20"/>
          <w:lang w:val="bg-BG"/>
        </w:rPr>
        <w:t xml:space="preserve"> №2</w:t>
      </w:r>
      <w:r w:rsidRPr="00766659">
        <w:rPr>
          <w:rFonts w:ascii="Verdana" w:hAnsi="Verdana"/>
          <w:color w:val="000000"/>
          <w:sz w:val="20"/>
          <w:szCs w:val="20"/>
          <w:lang w:val="bg-BG"/>
        </w:rPr>
        <w:t xml:space="preserve"> ОЛД да бъде минимум 2 пъти по-ниска от първоначално определената, но не по-висока от 0,50FNU;</w:t>
      </w:r>
    </w:p>
    <w:p w:rsidR="00A56BD8" w:rsidRPr="00DA2258" w:rsidRDefault="00A56BD8" w:rsidP="002C4664">
      <w:pPr>
        <w:pStyle w:val="ListParagraph"/>
        <w:numPr>
          <w:ilvl w:val="3"/>
          <w:numId w:val="11"/>
        </w:numPr>
        <w:ind w:left="567"/>
        <w:jc w:val="both"/>
        <w:rPr>
          <w:rFonts w:ascii="Verdana" w:hAnsi="Verdana"/>
          <w:color w:val="000000"/>
          <w:sz w:val="20"/>
          <w:szCs w:val="20"/>
          <w:lang w:val="bg-BG"/>
        </w:rPr>
      </w:pPr>
      <w:r w:rsidRPr="00DA2258">
        <w:rPr>
          <w:rFonts w:ascii="Verdana" w:hAnsi="Verdana"/>
          <w:color w:val="000000"/>
          <w:sz w:val="20"/>
          <w:szCs w:val="20"/>
          <w:lang w:val="bg-BG"/>
        </w:rPr>
        <w:t>Остатъчния алуминий в третираната вода да бъде същият или по-нисък от първоначално определения, но не повече от 0,120mg/l;</w:t>
      </w:r>
    </w:p>
    <w:p w:rsidR="00A56BD8" w:rsidRPr="00A56BD8" w:rsidRDefault="00A56BD8" w:rsidP="00DA2258">
      <w:pPr>
        <w:keepLines/>
        <w:spacing w:before="120" w:after="120"/>
        <w:ind w:left="576"/>
        <w:jc w:val="both"/>
        <w:rPr>
          <w:rFonts w:ascii="Verdana" w:hAnsi="Verdana"/>
          <w:color w:val="000000"/>
          <w:sz w:val="20"/>
          <w:szCs w:val="20"/>
          <w:lang w:val="bg-BG"/>
        </w:rPr>
      </w:pPr>
      <w:r w:rsidRPr="00A56BD8">
        <w:rPr>
          <w:rFonts w:ascii="Verdana" w:hAnsi="Verdana"/>
          <w:color w:val="000000"/>
          <w:sz w:val="20"/>
          <w:szCs w:val="20"/>
          <w:lang w:val="bg-BG"/>
        </w:rPr>
        <w:t>В случай, че при анализа на мострата от оферирания продукт с джар теста се установи, че оферираната ОЛД постига горните изисквания, в съответната клетка от колона „Проверка на ОЛД чрез лабораторен джар тест“, отнасяща се за съответната определена мътност на водата преди проверката, се посочва „ДА“.</w:t>
      </w:r>
    </w:p>
    <w:p w:rsidR="00A56BD8" w:rsidRDefault="00A56BD8" w:rsidP="00DA2258">
      <w:pPr>
        <w:keepLines/>
        <w:spacing w:before="120" w:after="120"/>
        <w:ind w:left="576"/>
        <w:jc w:val="both"/>
        <w:rPr>
          <w:rFonts w:ascii="Verdana" w:hAnsi="Verdana"/>
          <w:color w:val="000000"/>
          <w:sz w:val="20"/>
          <w:szCs w:val="20"/>
          <w:lang w:val="bg-BG"/>
        </w:rPr>
      </w:pPr>
      <w:r w:rsidRPr="00A56BD8">
        <w:rPr>
          <w:rFonts w:ascii="Verdana" w:hAnsi="Verdana"/>
          <w:color w:val="000000"/>
          <w:sz w:val="20"/>
          <w:szCs w:val="20"/>
          <w:lang w:val="bg-BG"/>
        </w:rPr>
        <w:t>В случай, че при анализа на мострата от оферирания продукт чрез проведения джар тест се установи, че оферираната ОЛД не постига едно или повече от горните изисквания, в съответната клетка от колона „Проверка на ОЛД чрез лабораторен джар тест“, отнасяща се за съответната определена мътност на водата преди проверката, се посочва „НЕ“ и участникът не подлежи на оценка, като ще бъде отстранен от участие в процедурата.</w:t>
      </w:r>
    </w:p>
    <w:tbl>
      <w:tblPr>
        <w:tblStyle w:val="TableGrid"/>
        <w:tblW w:w="10258" w:type="dxa"/>
        <w:jc w:val="center"/>
        <w:tblLayout w:type="fixed"/>
        <w:tblLook w:val="04A0" w:firstRow="1" w:lastRow="0" w:firstColumn="1" w:lastColumn="0" w:noHBand="0" w:noVBand="1"/>
      </w:tblPr>
      <w:tblGrid>
        <w:gridCol w:w="1183"/>
        <w:gridCol w:w="1560"/>
        <w:gridCol w:w="1275"/>
        <w:gridCol w:w="2127"/>
        <w:gridCol w:w="1701"/>
        <w:gridCol w:w="1275"/>
        <w:gridCol w:w="1137"/>
      </w:tblGrid>
      <w:tr w:rsidR="00B375C2" w:rsidRPr="00AD001E" w:rsidTr="00B375C2">
        <w:trPr>
          <w:jc w:val="center"/>
        </w:trPr>
        <w:tc>
          <w:tcPr>
            <w:tcW w:w="1183" w:type="dxa"/>
            <w:tcBorders>
              <w:top w:val="single" w:sz="4" w:space="0" w:color="auto"/>
              <w:left w:val="single" w:sz="4" w:space="0" w:color="auto"/>
              <w:bottom w:val="single" w:sz="4" w:space="0" w:color="auto"/>
              <w:right w:val="single" w:sz="4" w:space="0" w:color="auto"/>
            </w:tcBorders>
          </w:tcPr>
          <w:p w:rsidR="00B8392F" w:rsidRDefault="00B8392F" w:rsidP="00B8392F">
            <w:pPr>
              <w:spacing w:before="90" w:after="90"/>
              <w:ind w:left="239"/>
              <w:jc w:val="center"/>
              <w:rPr>
                <w:rFonts w:asciiTheme="minorHAnsi" w:hAnsiTheme="minorHAnsi"/>
                <w:sz w:val="22"/>
                <w:szCs w:val="22"/>
                <w:lang w:val="bg-BG"/>
              </w:rPr>
            </w:pPr>
            <w:r>
              <w:rPr>
                <w:rFonts w:asciiTheme="minorHAnsi" w:hAnsiTheme="minorHAnsi"/>
                <w:sz w:val="22"/>
                <w:szCs w:val="22"/>
                <w:lang w:val="bg-BG"/>
              </w:rPr>
              <w:t>Диапазон</w:t>
            </w:r>
          </w:p>
          <w:p w:rsidR="00B8392F" w:rsidRPr="00AD001E" w:rsidRDefault="00B8392F" w:rsidP="00B8392F">
            <w:pPr>
              <w:spacing w:before="90" w:after="90"/>
              <w:ind w:left="239"/>
              <w:jc w:val="center"/>
              <w:rPr>
                <w:rFonts w:asciiTheme="minorHAnsi" w:hAnsiTheme="minorHAnsi"/>
                <w:sz w:val="22"/>
                <w:szCs w:val="22"/>
                <w:lang w:val="bg-BG"/>
              </w:rPr>
            </w:pPr>
            <w:r>
              <w:rPr>
                <w:rFonts w:asciiTheme="minorHAnsi" w:hAnsiTheme="minorHAnsi"/>
                <w:sz w:val="22"/>
                <w:szCs w:val="22"/>
                <w:lang w:val="bg-BG"/>
              </w:rPr>
              <w:t>№</w:t>
            </w:r>
          </w:p>
        </w:tc>
        <w:tc>
          <w:tcPr>
            <w:tcW w:w="1560"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sz w:val="22"/>
                <w:szCs w:val="22"/>
                <w:lang w:val="bg-BG"/>
              </w:rPr>
            </w:pPr>
            <w:r w:rsidRPr="00AD001E">
              <w:rPr>
                <w:rFonts w:asciiTheme="minorHAnsi" w:hAnsiTheme="minorHAnsi"/>
                <w:sz w:val="22"/>
                <w:szCs w:val="22"/>
                <w:lang w:val="bg-BG"/>
              </w:rPr>
              <w:t>Мътност</w:t>
            </w:r>
          </w:p>
          <w:p w:rsidR="00B8392F" w:rsidRPr="00AD001E" w:rsidRDefault="00B8392F" w:rsidP="009E3526">
            <w:pPr>
              <w:spacing w:before="90" w:after="90"/>
              <w:jc w:val="center"/>
              <w:rPr>
                <w:rFonts w:asciiTheme="minorHAnsi" w:hAnsiTheme="minorHAnsi"/>
                <w:sz w:val="22"/>
                <w:szCs w:val="22"/>
                <w:lang w:val="bg-BG"/>
              </w:rPr>
            </w:pPr>
            <w:r w:rsidRPr="00AD001E">
              <w:rPr>
                <w:rFonts w:asciiTheme="minorHAnsi" w:hAnsiTheme="minorHAnsi"/>
                <w:sz w:val="22"/>
                <w:szCs w:val="22"/>
                <w:lang w:val="bg-BG"/>
              </w:rPr>
              <w:t>на обработваната</w:t>
            </w:r>
          </w:p>
          <w:p w:rsidR="00B8392F" w:rsidRPr="00AD001E" w:rsidRDefault="00B8392F" w:rsidP="009E3526">
            <w:pPr>
              <w:spacing w:before="90" w:after="90"/>
              <w:jc w:val="center"/>
              <w:rPr>
                <w:rFonts w:asciiTheme="minorHAnsi" w:hAnsiTheme="minorHAnsi"/>
                <w:sz w:val="22"/>
                <w:szCs w:val="22"/>
                <w:lang w:val="bg-BG"/>
              </w:rPr>
            </w:pPr>
            <w:r w:rsidRPr="00AD001E">
              <w:rPr>
                <w:rFonts w:asciiTheme="minorHAnsi" w:hAnsiTheme="minorHAnsi"/>
                <w:sz w:val="22"/>
                <w:szCs w:val="22"/>
                <w:lang w:val="bg-BG"/>
              </w:rPr>
              <w:t>вода в FNU</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Коефициент на</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Тежест</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К</w:t>
            </w:r>
          </w:p>
        </w:tc>
        <w:tc>
          <w:tcPr>
            <w:tcW w:w="2127"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Оптимална промишлена доза (ОПД) по оферирания</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продукт в g/m3 определена от информацията с резултати от промишлено третиране на вода с продукта</w:t>
            </w:r>
          </w:p>
        </w:tc>
        <w:tc>
          <w:tcPr>
            <w:tcW w:w="1701"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Съответствие на оферираната ОПД с приложената информация с резултати от промишлено третиране на вода с продукта</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Да/Не</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 xml:space="preserve">Оптимална лабораторна доза (ОЛД) по търговски продукт в </w:t>
            </w:r>
            <w:r w:rsidRPr="00AD001E">
              <w:rPr>
                <w:rFonts w:asciiTheme="minorHAnsi" w:hAnsiTheme="minorHAnsi"/>
                <w:bCs/>
                <w:sz w:val="22"/>
                <w:szCs w:val="22"/>
                <w:lang w:val="en-US"/>
              </w:rPr>
              <w:t>m</w:t>
            </w:r>
            <w:r w:rsidRPr="00AD001E">
              <w:rPr>
                <w:rFonts w:asciiTheme="minorHAnsi" w:hAnsiTheme="minorHAnsi"/>
                <w:bCs/>
                <w:sz w:val="22"/>
                <w:szCs w:val="22"/>
                <w:lang w:val="bg-BG"/>
              </w:rPr>
              <w:t>g/</w:t>
            </w:r>
            <w:r w:rsidRPr="00AD001E">
              <w:rPr>
                <w:rFonts w:asciiTheme="minorHAnsi" w:hAnsiTheme="minorHAnsi"/>
                <w:bCs/>
                <w:sz w:val="22"/>
                <w:szCs w:val="22"/>
                <w:lang w:val="en-US"/>
              </w:rPr>
              <w:t>l</w:t>
            </w:r>
            <w:r w:rsidRPr="00AD001E">
              <w:rPr>
                <w:rFonts w:asciiTheme="minorHAnsi" w:hAnsiTheme="minorHAnsi"/>
                <w:bCs/>
                <w:sz w:val="22"/>
                <w:szCs w:val="22"/>
                <w:lang w:val="bg-BG"/>
              </w:rPr>
              <w:t xml:space="preserve"> определена чрез лабораторен джар тест</w:t>
            </w:r>
          </w:p>
        </w:tc>
        <w:tc>
          <w:tcPr>
            <w:tcW w:w="1137"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 xml:space="preserve">Проверка на ОЛД </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чрез лабораторен</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джар тест</w:t>
            </w:r>
          </w:p>
          <w:p w:rsidR="00B8392F" w:rsidRPr="00AD001E" w:rsidRDefault="00B8392F" w:rsidP="009E3526">
            <w:pPr>
              <w:spacing w:before="90" w:after="90"/>
              <w:jc w:val="center"/>
              <w:rPr>
                <w:rFonts w:asciiTheme="minorHAnsi" w:hAnsiTheme="minorHAnsi"/>
                <w:bCs/>
                <w:sz w:val="22"/>
                <w:szCs w:val="22"/>
                <w:lang w:val="bg-BG"/>
              </w:rPr>
            </w:pPr>
            <w:r w:rsidRPr="00AD001E">
              <w:rPr>
                <w:rFonts w:asciiTheme="minorHAnsi" w:hAnsiTheme="minorHAnsi"/>
                <w:bCs/>
                <w:sz w:val="22"/>
                <w:szCs w:val="22"/>
                <w:lang w:val="bg-BG"/>
              </w:rPr>
              <w:t>Да/Не</w:t>
            </w:r>
          </w:p>
        </w:tc>
      </w:tr>
      <w:tr w:rsidR="00B375C2" w:rsidRPr="00AD001E" w:rsidTr="00B375C2">
        <w:trPr>
          <w:jc w:val="center"/>
        </w:trPr>
        <w:tc>
          <w:tcPr>
            <w:tcW w:w="1183" w:type="dxa"/>
            <w:tcBorders>
              <w:top w:val="single" w:sz="4" w:space="0" w:color="auto"/>
              <w:left w:val="single" w:sz="4" w:space="0" w:color="auto"/>
              <w:bottom w:val="single" w:sz="4" w:space="0" w:color="auto"/>
              <w:right w:val="single" w:sz="4" w:space="0" w:color="auto"/>
            </w:tcBorders>
          </w:tcPr>
          <w:p w:rsidR="00B8392F" w:rsidRPr="00AD001E" w:rsidRDefault="00B8392F" w:rsidP="00733222">
            <w:pPr>
              <w:spacing w:before="90" w:after="90"/>
              <w:jc w:val="center"/>
              <w:rPr>
                <w:rFonts w:asciiTheme="minorHAnsi" w:hAnsiTheme="minorHAnsi"/>
                <w:bCs/>
                <w:sz w:val="22"/>
                <w:szCs w:val="22"/>
                <w:lang w:val="bg-BG"/>
              </w:rPr>
            </w:pPr>
            <w:r>
              <w:rPr>
                <w:rFonts w:asciiTheme="minorHAnsi" w:hAnsiTheme="minorHAnsi"/>
                <w:bCs/>
                <w:sz w:val="22"/>
                <w:szCs w:val="22"/>
                <w:lang w:val="bg-BG"/>
              </w:rPr>
              <w:t>1</w:t>
            </w:r>
          </w:p>
        </w:tc>
        <w:tc>
          <w:tcPr>
            <w:tcW w:w="1560"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До 2.0</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0,80</w:t>
            </w:r>
          </w:p>
        </w:tc>
        <w:tc>
          <w:tcPr>
            <w:tcW w:w="212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701"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275"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13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r>
      <w:tr w:rsidR="00B375C2" w:rsidRPr="00AD001E" w:rsidTr="00B375C2">
        <w:trPr>
          <w:jc w:val="center"/>
        </w:trPr>
        <w:tc>
          <w:tcPr>
            <w:tcW w:w="1183" w:type="dxa"/>
            <w:tcBorders>
              <w:top w:val="single" w:sz="4" w:space="0" w:color="auto"/>
              <w:left w:val="single" w:sz="4" w:space="0" w:color="auto"/>
              <w:bottom w:val="single" w:sz="4" w:space="0" w:color="auto"/>
              <w:right w:val="single" w:sz="4" w:space="0" w:color="auto"/>
            </w:tcBorders>
          </w:tcPr>
          <w:p w:rsidR="00B8392F" w:rsidRPr="00AD001E" w:rsidRDefault="00B8392F" w:rsidP="00733222">
            <w:pPr>
              <w:spacing w:before="90" w:after="90"/>
              <w:jc w:val="center"/>
              <w:rPr>
                <w:rFonts w:asciiTheme="minorHAnsi" w:hAnsiTheme="minorHAnsi"/>
                <w:bCs/>
                <w:sz w:val="22"/>
                <w:szCs w:val="22"/>
                <w:lang w:val="bg-BG"/>
              </w:rPr>
            </w:pPr>
            <w:r>
              <w:rPr>
                <w:rFonts w:asciiTheme="minorHAnsi" w:hAnsiTheme="minorHAnsi"/>
                <w:bCs/>
                <w:sz w:val="22"/>
                <w:szCs w:val="22"/>
                <w:lang w:val="bg-BG"/>
              </w:rPr>
              <w:t>2</w:t>
            </w:r>
          </w:p>
        </w:tc>
        <w:tc>
          <w:tcPr>
            <w:tcW w:w="1560"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От 2.1 до 4,0</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0,17</w:t>
            </w:r>
          </w:p>
        </w:tc>
        <w:tc>
          <w:tcPr>
            <w:tcW w:w="212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701"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275"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13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r>
      <w:tr w:rsidR="00B375C2" w:rsidRPr="00AD001E" w:rsidTr="00B375C2">
        <w:trPr>
          <w:jc w:val="center"/>
        </w:trPr>
        <w:tc>
          <w:tcPr>
            <w:tcW w:w="1183" w:type="dxa"/>
            <w:tcBorders>
              <w:top w:val="single" w:sz="4" w:space="0" w:color="auto"/>
              <w:left w:val="single" w:sz="4" w:space="0" w:color="auto"/>
              <w:bottom w:val="single" w:sz="4" w:space="0" w:color="auto"/>
              <w:right w:val="single" w:sz="4" w:space="0" w:color="auto"/>
            </w:tcBorders>
          </w:tcPr>
          <w:p w:rsidR="00B8392F" w:rsidRPr="00AD001E" w:rsidRDefault="00B8392F" w:rsidP="00733222">
            <w:pPr>
              <w:spacing w:before="90" w:after="90"/>
              <w:jc w:val="center"/>
              <w:rPr>
                <w:rFonts w:asciiTheme="minorHAnsi" w:hAnsiTheme="minorHAnsi"/>
                <w:bCs/>
                <w:sz w:val="22"/>
                <w:szCs w:val="22"/>
                <w:lang w:val="bg-BG"/>
              </w:rPr>
            </w:pPr>
            <w:r>
              <w:rPr>
                <w:rFonts w:asciiTheme="minorHAnsi" w:hAnsiTheme="minorHAnsi"/>
                <w:bCs/>
                <w:sz w:val="22"/>
                <w:szCs w:val="22"/>
                <w:lang w:val="bg-BG"/>
              </w:rPr>
              <w:t>3</w:t>
            </w:r>
          </w:p>
        </w:tc>
        <w:tc>
          <w:tcPr>
            <w:tcW w:w="1560"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От 4.1 до 8,0</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0,02</w:t>
            </w:r>
          </w:p>
        </w:tc>
        <w:tc>
          <w:tcPr>
            <w:tcW w:w="212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701"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275"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13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r>
      <w:tr w:rsidR="00B375C2" w:rsidRPr="00AD001E" w:rsidTr="00B375C2">
        <w:trPr>
          <w:jc w:val="center"/>
        </w:trPr>
        <w:tc>
          <w:tcPr>
            <w:tcW w:w="1183" w:type="dxa"/>
            <w:tcBorders>
              <w:top w:val="single" w:sz="4" w:space="0" w:color="auto"/>
              <w:left w:val="single" w:sz="4" w:space="0" w:color="auto"/>
              <w:bottom w:val="single" w:sz="4" w:space="0" w:color="auto"/>
              <w:right w:val="single" w:sz="4" w:space="0" w:color="auto"/>
            </w:tcBorders>
          </w:tcPr>
          <w:p w:rsidR="00B8392F" w:rsidRPr="00AD001E" w:rsidRDefault="00B8392F" w:rsidP="00733222">
            <w:pPr>
              <w:spacing w:before="90" w:after="90"/>
              <w:jc w:val="center"/>
              <w:rPr>
                <w:rFonts w:asciiTheme="minorHAnsi" w:hAnsiTheme="minorHAnsi"/>
                <w:bCs/>
                <w:sz w:val="22"/>
                <w:szCs w:val="22"/>
                <w:lang w:val="bg-BG"/>
              </w:rPr>
            </w:pPr>
            <w:r>
              <w:rPr>
                <w:rFonts w:asciiTheme="minorHAnsi" w:hAnsiTheme="minorHAnsi"/>
                <w:bCs/>
                <w:sz w:val="22"/>
                <w:szCs w:val="22"/>
                <w:lang w:val="bg-BG"/>
              </w:rPr>
              <w:t>4</w:t>
            </w:r>
          </w:p>
        </w:tc>
        <w:tc>
          <w:tcPr>
            <w:tcW w:w="1560"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От 8,1 до 16,0</w:t>
            </w:r>
          </w:p>
        </w:tc>
        <w:tc>
          <w:tcPr>
            <w:tcW w:w="1275" w:type="dxa"/>
            <w:tcBorders>
              <w:top w:val="single" w:sz="4" w:space="0" w:color="auto"/>
              <w:left w:val="single" w:sz="4" w:space="0" w:color="auto"/>
              <w:bottom w:val="single" w:sz="4" w:space="0" w:color="auto"/>
              <w:right w:val="single" w:sz="4" w:space="0" w:color="auto"/>
            </w:tcBorders>
            <w:hideMark/>
          </w:tcPr>
          <w:p w:rsidR="00B8392F" w:rsidRPr="00AD001E" w:rsidRDefault="00B8392F" w:rsidP="009E3526">
            <w:pPr>
              <w:spacing w:before="90" w:after="90"/>
              <w:jc w:val="both"/>
              <w:rPr>
                <w:rFonts w:asciiTheme="minorHAnsi" w:hAnsiTheme="minorHAnsi"/>
                <w:bCs/>
                <w:sz w:val="22"/>
                <w:szCs w:val="22"/>
                <w:lang w:val="bg-BG"/>
              </w:rPr>
            </w:pPr>
            <w:r w:rsidRPr="00AD001E">
              <w:rPr>
                <w:rFonts w:asciiTheme="minorHAnsi" w:hAnsiTheme="minorHAnsi"/>
                <w:bCs/>
                <w:sz w:val="22"/>
                <w:szCs w:val="22"/>
                <w:lang w:val="bg-BG"/>
              </w:rPr>
              <w:t>0,01</w:t>
            </w:r>
          </w:p>
        </w:tc>
        <w:tc>
          <w:tcPr>
            <w:tcW w:w="212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701"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275"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c>
          <w:tcPr>
            <w:tcW w:w="1137" w:type="dxa"/>
            <w:tcBorders>
              <w:top w:val="single" w:sz="4" w:space="0" w:color="auto"/>
              <w:left w:val="single" w:sz="4" w:space="0" w:color="auto"/>
              <w:bottom w:val="single" w:sz="4" w:space="0" w:color="auto"/>
              <w:right w:val="single" w:sz="4" w:space="0" w:color="auto"/>
            </w:tcBorders>
          </w:tcPr>
          <w:p w:rsidR="00B8392F" w:rsidRPr="00AD001E" w:rsidRDefault="00B8392F" w:rsidP="009E3526">
            <w:pPr>
              <w:spacing w:before="90" w:after="90"/>
              <w:jc w:val="both"/>
              <w:rPr>
                <w:rFonts w:asciiTheme="minorHAnsi" w:hAnsiTheme="minorHAnsi"/>
                <w:bCs/>
                <w:sz w:val="22"/>
                <w:szCs w:val="22"/>
                <w:lang w:val="bg-BG"/>
              </w:rPr>
            </w:pPr>
          </w:p>
        </w:tc>
      </w:tr>
    </w:tbl>
    <w:p w:rsidR="00DA2258" w:rsidRPr="00A56BD8" w:rsidRDefault="00DA2258" w:rsidP="00DA2258">
      <w:pPr>
        <w:keepLines/>
        <w:spacing w:before="120" w:after="120"/>
        <w:ind w:left="576"/>
        <w:jc w:val="both"/>
        <w:rPr>
          <w:rFonts w:ascii="Verdana" w:hAnsi="Verdana"/>
          <w:color w:val="000000"/>
          <w:sz w:val="20"/>
          <w:szCs w:val="20"/>
          <w:lang w:val="bg-BG"/>
        </w:rPr>
      </w:pPr>
    </w:p>
    <w:p w:rsidR="00C04134" w:rsidRDefault="00A56BD8" w:rsidP="002C4664">
      <w:pPr>
        <w:pStyle w:val="ListParagraph"/>
        <w:numPr>
          <w:ilvl w:val="1"/>
          <w:numId w:val="11"/>
        </w:numPr>
        <w:ind w:left="567"/>
        <w:jc w:val="both"/>
        <w:rPr>
          <w:rFonts w:ascii="Verdana" w:hAnsi="Verdana"/>
          <w:color w:val="000000"/>
          <w:sz w:val="20"/>
          <w:szCs w:val="20"/>
          <w:lang w:val="bg-BG"/>
        </w:rPr>
      </w:pPr>
      <w:r w:rsidRPr="00A56BD8">
        <w:rPr>
          <w:rFonts w:ascii="Verdana" w:hAnsi="Verdana"/>
          <w:color w:val="000000"/>
          <w:sz w:val="20"/>
          <w:szCs w:val="20"/>
          <w:lang w:val="bg-BG"/>
        </w:rPr>
        <w:t xml:space="preserve">Показател </w:t>
      </w:r>
      <w:r w:rsidRPr="00A06D93">
        <w:rPr>
          <w:rFonts w:ascii="Verdana" w:hAnsi="Verdana"/>
          <w:color w:val="000000"/>
          <w:sz w:val="20"/>
          <w:szCs w:val="20"/>
          <w:lang w:val="bg-BG"/>
        </w:rPr>
        <w:t>„Техническа оценка</w:t>
      </w:r>
      <w:r w:rsidR="00012E42" w:rsidRPr="00BD66CE">
        <w:rPr>
          <w:rFonts w:ascii="Verdana" w:hAnsi="Verdana"/>
          <w:color w:val="000000"/>
          <w:sz w:val="20"/>
          <w:szCs w:val="20"/>
          <w:lang w:val="bg-BG"/>
        </w:rPr>
        <w:t xml:space="preserve"> - </w:t>
      </w:r>
      <w:r w:rsidR="00012E42" w:rsidRPr="00D42297">
        <w:rPr>
          <w:rFonts w:ascii="Verdana" w:hAnsi="Verdana"/>
          <w:sz w:val="20"/>
          <w:szCs w:val="20"/>
          <w:lang w:val="ru-RU"/>
        </w:rPr>
        <w:t>измерител на качество, включително технически параметри</w:t>
      </w:r>
      <w:r w:rsidR="00012E42" w:rsidRPr="00D42297">
        <w:rPr>
          <w:rFonts w:ascii="Verdana" w:hAnsi="Verdana"/>
          <w:sz w:val="20"/>
          <w:szCs w:val="20"/>
          <w:lang w:val="bg-BG"/>
        </w:rPr>
        <w:t xml:space="preserve"> и </w:t>
      </w:r>
      <w:r w:rsidR="00012E42" w:rsidRPr="00D42297">
        <w:rPr>
          <w:rFonts w:ascii="Verdana" w:hAnsi="Verdana"/>
          <w:sz w:val="20"/>
          <w:szCs w:val="20"/>
          <w:lang w:val="ru-RU"/>
        </w:rPr>
        <w:t>функционални характеристики</w:t>
      </w:r>
      <w:r w:rsidRPr="00A06D93">
        <w:rPr>
          <w:rFonts w:ascii="Verdana" w:hAnsi="Verdana"/>
          <w:color w:val="000000"/>
          <w:sz w:val="20"/>
          <w:szCs w:val="20"/>
          <w:lang w:val="bg-BG"/>
        </w:rPr>
        <w:t>“: Получилите „Да“ декларирани оптималн</w:t>
      </w:r>
      <w:r w:rsidR="00713140">
        <w:rPr>
          <w:rFonts w:ascii="Verdana" w:hAnsi="Verdana"/>
          <w:color w:val="000000"/>
          <w:sz w:val="20"/>
          <w:szCs w:val="20"/>
          <w:lang w:val="bg-BG"/>
        </w:rPr>
        <w:t>и</w:t>
      </w:r>
      <w:r w:rsidRPr="00A06D93">
        <w:rPr>
          <w:rFonts w:ascii="Verdana" w:hAnsi="Verdana"/>
          <w:color w:val="000000"/>
          <w:sz w:val="20"/>
          <w:szCs w:val="20"/>
          <w:lang w:val="bg-BG"/>
        </w:rPr>
        <w:t xml:space="preserve"> промишлен</w:t>
      </w:r>
      <w:r w:rsidR="00713140">
        <w:rPr>
          <w:rFonts w:ascii="Verdana" w:hAnsi="Verdana"/>
          <w:color w:val="000000"/>
          <w:sz w:val="20"/>
          <w:szCs w:val="20"/>
          <w:lang w:val="bg-BG"/>
        </w:rPr>
        <w:t>и</w:t>
      </w:r>
      <w:r w:rsidRPr="00A06D93">
        <w:rPr>
          <w:rFonts w:ascii="Verdana" w:hAnsi="Verdana"/>
          <w:color w:val="000000"/>
          <w:sz w:val="20"/>
          <w:szCs w:val="20"/>
          <w:lang w:val="bg-BG"/>
        </w:rPr>
        <w:t xml:space="preserve"> доз</w:t>
      </w:r>
      <w:r w:rsidR="00713140">
        <w:rPr>
          <w:rFonts w:ascii="Verdana" w:hAnsi="Verdana"/>
          <w:color w:val="000000"/>
          <w:sz w:val="20"/>
          <w:szCs w:val="20"/>
          <w:lang w:val="bg-BG"/>
        </w:rPr>
        <w:t>и</w:t>
      </w:r>
      <w:r w:rsidRPr="00A06D93">
        <w:rPr>
          <w:rFonts w:ascii="Verdana" w:hAnsi="Verdana"/>
          <w:color w:val="000000"/>
          <w:sz w:val="20"/>
          <w:szCs w:val="20"/>
          <w:lang w:val="bg-BG"/>
        </w:rPr>
        <w:t xml:space="preserve"> (ОПД</w:t>
      </w:r>
      <w:r w:rsidR="00713140">
        <w:rPr>
          <w:rFonts w:ascii="Verdana" w:hAnsi="Verdana"/>
          <w:color w:val="000000"/>
          <w:sz w:val="20"/>
          <w:szCs w:val="20"/>
          <w:lang w:val="en-US"/>
        </w:rPr>
        <w:t>i</w:t>
      </w:r>
      <w:r w:rsidRPr="00A06D93">
        <w:rPr>
          <w:rFonts w:ascii="Verdana" w:hAnsi="Verdana"/>
          <w:color w:val="000000"/>
          <w:sz w:val="20"/>
          <w:szCs w:val="20"/>
          <w:lang w:val="bg-BG"/>
        </w:rPr>
        <w:t>) и оптималн</w:t>
      </w:r>
      <w:r w:rsidR="00713140">
        <w:rPr>
          <w:rFonts w:ascii="Verdana" w:hAnsi="Verdana"/>
          <w:color w:val="000000"/>
          <w:sz w:val="20"/>
          <w:szCs w:val="20"/>
          <w:lang w:val="bg-BG"/>
        </w:rPr>
        <w:t>и</w:t>
      </w:r>
      <w:r w:rsidRPr="00A56BD8">
        <w:rPr>
          <w:rFonts w:ascii="Verdana" w:hAnsi="Verdana"/>
          <w:color w:val="000000"/>
          <w:sz w:val="20"/>
          <w:szCs w:val="20"/>
          <w:lang w:val="bg-BG"/>
        </w:rPr>
        <w:t xml:space="preserve"> лабораторн</w:t>
      </w:r>
      <w:r w:rsidR="00713140">
        <w:rPr>
          <w:rFonts w:ascii="Verdana" w:hAnsi="Verdana"/>
          <w:color w:val="000000"/>
          <w:sz w:val="20"/>
          <w:szCs w:val="20"/>
          <w:lang w:val="bg-BG"/>
        </w:rPr>
        <w:t>и</w:t>
      </w:r>
      <w:r w:rsidRPr="00A56BD8">
        <w:rPr>
          <w:rFonts w:ascii="Verdana" w:hAnsi="Verdana"/>
          <w:color w:val="000000"/>
          <w:sz w:val="20"/>
          <w:szCs w:val="20"/>
          <w:lang w:val="bg-BG"/>
        </w:rPr>
        <w:t xml:space="preserve"> доз</w:t>
      </w:r>
      <w:r w:rsidR="00713140">
        <w:rPr>
          <w:rFonts w:ascii="Verdana" w:hAnsi="Verdana"/>
          <w:color w:val="000000"/>
          <w:sz w:val="20"/>
          <w:szCs w:val="20"/>
          <w:lang w:val="bg-BG"/>
        </w:rPr>
        <w:t>и</w:t>
      </w:r>
      <w:r w:rsidRPr="00A56BD8">
        <w:rPr>
          <w:rFonts w:ascii="Verdana" w:hAnsi="Verdana"/>
          <w:color w:val="000000"/>
          <w:sz w:val="20"/>
          <w:szCs w:val="20"/>
          <w:lang w:val="bg-BG"/>
        </w:rPr>
        <w:t xml:space="preserve"> (ОЛД</w:t>
      </w:r>
      <w:r w:rsidR="00A568F2">
        <w:rPr>
          <w:rFonts w:ascii="Verdana" w:hAnsi="Verdana"/>
          <w:color w:val="000000"/>
          <w:sz w:val="20"/>
          <w:szCs w:val="20"/>
          <w:lang w:val="en-US"/>
        </w:rPr>
        <w:t>i</w:t>
      </w:r>
      <w:r w:rsidRPr="00A56BD8">
        <w:rPr>
          <w:rFonts w:ascii="Verdana" w:hAnsi="Verdana"/>
          <w:color w:val="000000"/>
          <w:sz w:val="20"/>
          <w:szCs w:val="20"/>
          <w:lang w:val="bg-BG"/>
        </w:rPr>
        <w:t>) за мътност</w:t>
      </w:r>
      <w:r w:rsidR="000C5C70">
        <w:rPr>
          <w:rFonts w:ascii="Verdana" w:hAnsi="Verdana"/>
          <w:color w:val="000000"/>
          <w:sz w:val="20"/>
          <w:szCs w:val="20"/>
          <w:lang w:val="bg-BG"/>
        </w:rPr>
        <w:t>ни</w:t>
      </w:r>
      <w:r w:rsidRPr="00A56BD8">
        <w:rPr>
          <w:rFonts w:ascii="Verdana" w:hAnsi="Verdana"/>
          <w:color w:val="000000"/>
          <w:sz w:val="20"/>
          <w:szCs w:val="20"/>
          <w:lang w:val="bg-BG"/>
        </w:rPr>
        <w:t xml:space="preserve"> интервал</w:t>
      </w:r>
      <w:r w:rsidR="000C5C70">
        <w:rPr>
          <w:rFonts w:ascii="Verdana" w:hAnsi="Verdana"/>
          <w:color w:val="000000"/>
          <w:sz w:val="20"/>
          <w:szCs w:val="20"/>
          <w:lang w:val="bg-BG"/>
        </w:rPr>
        <w:t>и</w:t>
      </w:r>
      <w:r w:rsidRPr="00A56BD8">
        <w:rPr>
          <w:rFonts w:ascii="Verdana" w:hAnsi="Verdana"/>
          <w:color w:val="000000"/>
          <w:sz w:val="20"/>
          <w:szCs w:val="20"/>
          <w:lang w:val="bg-BG"/>
        </w:rPr>
        <w:t xml:space="preserve"> №1</w:t>
      </w:r>
      <w:r w:rsidR="000C5C70">
        <w:rPr>
          <w:rFonts w:ascii="Verdana" w:hAnsi="Verdana"/>
          <w:color w:val="000000"/>
          <w:sz w:val="20"/>
          <w:szCs w:val="20"/>
          <w:lang w:val="bg-BG"/>
        </w:rPr>
        <w:t xml:space="preserve"> и №2</w:t>
      </w:r>
      <w:r w:rsidRPr="00A56BD8">
        <w:rPr>
          <w:rFonts w:ascii="Verdana" w:hAnsi="Verdana"/>
          <w:color w:val="000000"/>
          <w:sz w:val="20"/>
          <w:szCs w:val="20"/>
          <w:lang w:val="bg-BG"/>
        </w:rPr>
        <w:t xml:space="preserve">, при </w:t>
      </w:r>
      <w:r w:rsidR="000C5C70">
        <w:rPr>
          <w:rFonts w:ascii="Verdana" w:hAnsi="Verdana"/>
          <w:color w:val="000000"/>
          <w:sz w:val="20"/>
          <w:szCs w:val="20"/>
          <w:lang w:val="bg-BG"/>
        </w:rPr>
        <w:t>един от</w:t>
      </w:r>
      <w:r w:rsidRPr="00A56BD8">
        <w:rPr>
          <w:rFonts w:ascii="Verdana" w:hAnsi="Verdana"/>
          <w:color w:val="000000"/>
          <w:sz w:val="20"/>
          <w:szCs w:val="20"/>
          <w:lang w:val="bg-BG"/>
        </w:rPr>
        <w:t xml:space="preserve"> който е проведен лабораторния джар тест за всеки един продукт се умножават със </w:t>
      </w:r>
      <w:r w:rsidR="000C5C70">
        <w:rPr>
          <w:rFonts w:ascii="Verdana" w:hAnsi="Verdana"/>
          <w:color w:val="000000"/>
          <w:sz w:val="20"/>
          <w:szCs w:val="20"/>
          <w:lang w:val="bg-BG"/>
        </w:rPr>
        <w:t xml:space="preserve">съответните </w:t>
      </w:r>
      <w:r w:rsidRPr="00A56BD8">
        <w:rPr>
          <w:rFonts w:ascii="Verdana" w:hAnsi="Verdana"/>
          <w:color w:val="000000"/>
          <w:sz w:val="20"/>
          <w:szCs w:val="20"/>
          <w:lang w:val="bg-BG"/>
        </w:rPr>
        <w:t>заложени коефициент</w:t>
      </w:r>
      <w:r w:rsidR="000C5C70">
        <w:rPr>
          <w:rFonts w:ascii="Verdana" w:hAnsi="Verdana"/>
          <w:color w:val="000000"/>
          <w:sz w:val="20"/>
          <w:szCs w:val="20"/>
          <w:lang w:val="bg-BG"/>
        </w:rPr>
        <w:t>и</w:t>
      </w:r>
      <w:r w:rsidRPr="00A56BD8">
        <w:rPr>
          <w:rFonts w:ascii="Verdana" w:hAnsi="Verdana"/>
          <w:color w:val="000000"/>
          <w:sz w:val="20"/>
          <w:szCs w:val="20"/>
          <w:lang w:val="bg-BG"/>
        </w:rPr>
        <w:t xml:space="preserve"> на тежест</w:t>
      </w:r>
      <w:r w:rsidR="00F674A1">
        <w:rPr>
          <w:rFonts w:ascii="Verdana" w:hAnsi="Verdana"/>
          <w:color w:val="000000"/>
          <w:sz w:val="20"/>
          <w:szCs w:val="20"/>
          <w:lang w:val="bg-BG"/>
        </w:rPr>
        <w:t xml:space="preserve">, където </w:t>
      </w:r>
      <w:r w:rsidR="00F674A1">
        <w:rPr>
          <w:rFonts w:ascii="Verdana" w:hAnsi="Verdana"/>
          <w:color w:val="000000"/>
          <w:sz w:val="20"/>
          <w:szCs w:val="20"/>
          <w:lang w:val="en-US"/>
        </w:rPr>
        <w:t>i</w:t>
      </w:r>
      <w:r w:rsidR="00F674A1" w:rsidRPr="005B0FFF">
        <w:rPr>
          <w:rFonts w:ascii="Verdana" w:hAnsi="Verdana"/>
          <w:color w:val="000000"/>
          <w:sz w:val="20"/>
          <w:szCs w:val="20"/>
          <w:lang w:val="ru-RU"/>
        </w:rPr>
        <w:t>=1</w:t>
      </w:r>
      <w:r w:rsidR="00F674A1">
        <w:rPr>
          <w:rFonts w:ascii="Verdana" w:hAnsi="Verdana"/>
          <w:color w:val="000000"/>
          <w:sz w:val="20"/>
          <w:szCs w:val="20"/>
          <w:lang w:val="bg-BG"/>
        </w:rPr>
        <w:t xml:space="preserve"> или </w:t>
      </w:r>
      <w:r w:rsidR="00F674A1" w:rsidRPr="005B0FFF">
        <w:rPr>
          <w:rFonts w:ascii="Verdana" w:hAnsi="Verdana"/>
          <w:color w:val="000000"/>
          <w:sz w:val="20"/>
          <w:szCs w:val="20"/>
          <w:lang w:val="ru-RU"/>
        </w:rPr>
        <w:t>2</w:t>
      </w:r>
      <w:r w:rsidR="00C04134">
        <w:rPr>
          <w:rFonts w:ascii="Verdana" w:hAnsi="Verdana"/>
          <w:color w:val="000000"/>
          <w:sz w:val="20"/>
          <w:szCs w:val="20"/>
          <w:lang w:val="bg-BG"/>
        </w:rPr>
        <w:t xml:space="preserve">. </w:t>
      </w:r>
      <w:r w:rsidR="000032CD">
        <w:rPr>
          <w:rFonts w:ascii="Verdana" w:hAnsi="Verdana"/>
          <w:color w:val="000000"/>
          <w:sz w:val="20"/>
          <w:szCs w:val="20"/>
          <w:lang w:val="bg-BG"/>
        </w:rPr>
        <w:t>Тегловно определената доза (</w:t>
      </w:r>
      <w:r w:rsidR="00C04134">
        <w:rPr>
          <w:rFonts w:ascii="Verdana" w:hAnsi="Verdana"/>
          <w:color w:val="000000"/>
          <w:sz w:val="20"/>
          <w:szCs w:val="20"/>
          <w:lang w:val="bg-BG"/>
        </w:rPr>
        <w:t>ТОД</w:t>
      </w:r>
      <w:r w:rsidR="000032CD">
        <w:rPr>
          <w:rFonts w:ascii="Verdana" w:hAnsi="Verdana"/>
          <w:color w:val="000000"/>
          <w:sz w:val="20"/>
          <w:szCs w:val="20"/>
          <w:lang w:val="bg-BG"/>
        </w:rPr>
        <w:t>)</w:t>
      </w:r>
      <w:r w:rsidR="00C04134">
        <w:rPr>
          <w:rFonts w:ascii="Verdana" w:hAnsi="Verdana"/>
          <w:color w:val="000000"/>
          <w:sz w:val="20"/>
          <w:szCs w:val="20"/>
          <w:lang w:val="bg-BG"/>
        </w:rPr>
        <w:t xml:space="preserve"> се изчисява по следните два начина:</w:t>
      </w:r>
    </w:p>
    <w:p w:rsidR="008322B2" w:rsidRPr="007B44E5" w:rsidRDefault="009D4B95" w:rsidP="00E90122">
      <w:pPr>
        <w:pStyle w:val="ListParagraph"/>
        <w:numPr>
          <w:ilvl w:val="2"/>
          <w:numId w:val="11"/>
        </w:numPr>
        <w:jc w:val="both"/>
        <w:rPr>
          <w:rFonts w:ascii="Verdana" w:hAnsi="Verdana"/>
          <w:color w:val="000000"/>
          <w:sz w:val="20"/>
          <w:szCs w:val="20"/>
          <w:lang w:val="bg-BG"/>
        </w:rPr>
      </w:pPr>
      <w:r w:rsidRPr="00E90122">
        <w:rPr>
          <w:rFonts w:ascii="Verdana" w:hAnsi="Verdana"/>
          <w:color w:val="000000"/>
          <w:sz w:val="20"/>
          <w:lang w:val="bg-BG"/>
        </w:rPr>
        <w:t xml:space="preserve">При проведен джар тест </w:t>
      </w:r>
      <w:r w:rsidR="00732F1A" w:rsidRPr="00E90122">
        <w:rPr>
          <w:rFonts w:ascii="Verdana" w:hAnsi="Verdana"/>
          <w:color w:val="000000"/>
          <w:sz w:val="20"/>
          <w:lang w:val="bg-BG"/>
        </w:rPr>
        <w:t xml:space="preserve">при </w:t>
      </w:r>
      <w:r w:rsidRPr="00E90122">
        <w:rPr>
          <w:rFonts w:ascii="Verdana" w:hAnsi="Verdana"/>
          <w:color w:val="000000"/>
          <w:sz w:val="20"/>
          <w:lang w:val="bg-BG"/>
        </w:rPr>
        <w:t xml:space="preserve">първи </w:t>
      </w:r>
      <w:r w:rsidR="00732F1A" w:rsidRPr="00E90122">
        <w:rPr>
          <w:rFonts w:ascii="Verdana" w:hAnsi="Verdana"/>
          <w:color w:val="000000"/>
          <w:sz w:val="20"/>
          <w:lang w:val="bg-BG"/>
        </w:rPr>
        <w:t>мътностен интервал – ТОД = (К</w:t>
      </w:r>
      <w:r w:rsidR="00732F1A" w:rsidRPr="007B44E5">
        <w:rPr>
          <w:rFonts w:ascii="Verdana" w:hAnsi="Verdana"/>
          <w:color w:val="000000"/>
          <w:sz w:val="20"/>
          <w:szCs w:val="20"/>
          <w:vertAlign w:val="subscript"/>
          <w:lang w:val="bg-BG"/>
        </w:rPr>
        <w:t>1</w:t>
      </w:r>
      <w:r w:rsidR="00732F1A" w:rsidRPr="007B44E5">
        <w:rPr>
          <w:rFonts w:ascii="Verdana" w:hAnsi="Verdana"/>
          <w:color w:val="000000"/>
          <w:sz w:val="20"/>
          <w:szCs w:val="20"/>
          <w:lang w:val="ru-RU"/>
        </w:rPr>
        <w:t>*ОЛД</w:t>
      </w:r>
      <w:r w:rsidR="00732F1A" w:rsidRPr="007B44E5">
        <w:rPr>
          <w:rFonts w:ascii="Verdana" w:hAnsi="Verdana"/>
          <w:color w:val="000000"/>
          <w:sz w:val="20"/>
          <w:szCs w:val="20"/>
          <w:vertAlign w:val="subscript"/>
          <w:lang w:val="ru-RU"/>
        </w:rPr>
        <w:t>1</w:t>
      </w:r>
      <w:r w:rsidR="00732F1A" w:rsidRPr="007B44E5">
        <w:rPr>
          <w:rFonts w:ascii="Verdana" w:hAnsi="Verdana"/>
          <w:color w:val="000000"/>
          <w:sz w:val="20"/>
          <w:szCs w:val="20"/>
          <w:lang w:val="ru-RU"/>
        </w:rPr>
        <w:t>/А</w:t>
      </w:r>
      <w:r w:rsidR="00732F1A" w:rsidRPr="007B44E5">
        <w:rPr>
          <w:rFonts w:ascii="Verdana" w:hAnsi="Verdana"/>
          <w:color w:val="000000"/>
          <w:sz w:val="20"/>
          <w:szCs w:val="20"/>
          <w:vertAlign w:val="subscript"/>
          <w:lang w:val="ru-RU"/>
        </w:rPr>
        <w:t>1</w:t>
      </w:r>
      <w:r w:rsidR="00732F1A" w:rsidRPr="007B44E5">
        <w:rPr>
          <w:rFonts w:ascii="Verdana" w:hAnsi="Verdana"/>
          <w:color w:val="000000"/>
          <w:sz w:val="20"/>
          <w:szCs w:val="20"/>
          <w:lang w:val="bg-BG"/>
        </w:rPr>
        <w:t xml:space="preserve">) </w:t>
      </w:r>
      <w:r w:rsidR="00732F1A" w:rsidRPr="007B44E5">
        <w:rPr>
          <w:rFonts w:ascii="Verdana" w:hAnsi="Verdana"/>
          <w:color w:val="000000"/>
          <w:sz w:val="20"/>
          <w:szCs w:val="20"/>
          <w:lang w:val="ru-RU"/>
        </w:rPr>
        <w:t>+ (К</w:t>
      </w:r>
      <w:r w:rsidR="00732F1A" w:rsidRPr="007B44E5">
        <w:rPr>
          <w:rFonts w:ascii="Verdana" w:hAnsi="Verdana"/>
          <w:color w:val="000000"/>
          <w:sz w:val="20"/>
          <w:szCs w:val="20"/>
          <w:vertAlign w:val="subscript"/>
          <w:lang w:val="ru-RU"/>
        </w:rPr>
        <w:t>2</w:t>
      </w:r>
      <w:r w:rsidR="00732F1A" w:rsidRPr="007B44E5">
        <w:rPr>
          <w:rFonts w:ascii="Verdana" w:hAnsi="Verdana"/>
          <w:color w:val="000000"/>
          <w:sz w:val="20"/>
          <w:szCs w:val="20"/>
          <w:lang w:val="ru-RU"/>
        </w:rPr>
        <w:t>*ОПД</w:t>
      </w:r>
      <w:r w:rsidR="00732F1A" w:rsidRPr="007B44E5">
        <w:rPr>
          <w:rFonts w:ascii="Verdana" w:hAnsi="Verdana"/>
          <w:color w:val="000000"/>
          <w:sz w:val="20"/>
          <w:szCs w:val="20"/>
          <w:vertAlign w:val="subscript"/>
          <w:lang w:val="ru-RU"/>
        </w:rPr>
        <w:t>2</w:t>
      </w:r>
      <w:r w:rsidR="00732F1A" w:rsidRPr="007B44E5">
        <w:rPr>
          <w:rFonts w:ascii="Verdana" w:hAnsi="Verdana"/>
          <w:color w:val="000000"/>
          <w:sz w:val="20"/>
          <w:szCs w:val="20"/>
          <w:lang w:val="bg-BG"/>
        </w:rPr>
        <w:t>)</w:t>
      </w:r>
      <w:r w:rsidR="007B44E5">
        <w:rPr>
          <w:rFonts w:ascii="Verdana" w:hAnsi="Verdana"/>
          <w:color w:val="000000"/>
          <w:sz w:val="20"/>
          <w:szCs w:val="20"/>
          <w:lang w:val="bg-BG"/>
        </w:rPr>
        <w:t>.</w:t>
      </w:r>
    </w:p>
    <w:p w:rsidR="008322B2" w:rsidRDefault="008322B2" w:rsidP="00E90122">
      <w:pPr>
        <w:pStyle w:val="ListParagraph"/>
        <w:numPr>
          <w:ilvl w:val="2"/>
          <w:numId w:val="11"/>
        </w:numPr>
        <w:jc w:val="both"/>
        <w:rPr>
          <w:rFonts w:ascii="Verdana" w:hAnsi="Verdana"/>
          <w:color w:val="000000"/>
          <w:sz w:val="20"/>
          <w:szCs w:val="20"/>
          <w:lang w:val="bg-BG"/>
        </w:rPr>
      </w:pPr>
      <w:r>
        <w:rPr>
          <w:rFonts w:ascii="Verdana" w:hAnsi="Verdana"/>
          <w:color w:val="000000"/>
          <w:sz w:val="20"/>
          <w:szCs w:val="20"/>
          <w:lang w:val="bg-BG"/>
        </w:rPr>
        <w:t xml:space="preserve">При проведен джар тест при </w:t>
      </w:r>
      <w:r w:rsidR="00B227F3">
        <w:rPr>
          <w:rFonts w:ascii="Verdana" w:hAnsi="Verdana"/>
          <w:color w:val="000000"/>
          <w:sz w:val="20"/>
          <w:szCs w:val="20"/>
          <w:lang w:val="bg-BG"/>
        </w:rPr>
        <w:t xml:space="preserve">втори </w:t>
      </w:r>
      <w:r>
        <w:rPr>
          <w:rFonts w:ascii="Verdana" w:hAnsi="Verdana"/>
          <w:color w:val="000000"/>
          <w:sz w:val="20"/>
          <w:szCs w:val="20"/>
          <w:lang w:val="bg-BG"/>
        </w:rPr>
        <w:t>мътностен интервал – ТОД = (К</w:t>
      </w:r>
      <w:r w:rsidRPr="004B25EB">
        <w:rPr>
          <w:rFonts w:ascii="Verdana" w:hAnsi="Verdana"/>
          <w:color w:val="000000"/>
          <w:sz w:val="20"/>
          <w:szCs w:val="20"/>
          <w:vertAlign w:val="subscript"/>
          <w:lang w:val="bg-BG"/>
        </w:rPr>
        <w:t>1</w:t>
      </w:r>
      <w:r w:rsidRPr="004B25EB">
        <w:rPr>
          <w:rFonts w:ascii="Verdana" w:hAnsi="Verdana"/>
          <w:color w:val="000000"/>
          <w:sz w:val="20"/>
          <w:szCs w:val="20"/>
          <w:lang w:val="ru-RU"/>
        </w:rPr>
        <w:t>*</w:t>
      </w:r>
      <w:r w:rsidR="00B227F3">
        <w:rPr>
          <w:rFonts w:ascii="Verdana" w:hAnsi="Verdana"/>
          <w:color w:val="000000"/>
          <w:sz w:val="20"/>
          <w:szCs w:val="20"/>
          <w:lang w:val="ru-RU"/>
        </w:rPr>
        <w:t>ОП</w:t>
      </w:r>
      <w:r>
        <w:rPr>
          <w:rFonts w:ascii="Verdana" w:hAnsi="Verdana"/>
          <w:color w:val="000000"/>
          <w:sz w:val="20"/>
          <w:szCs w:val="20"/>
          <w:lang w:val="ru-RU"/>
        </w:rPr>
        <w:t>Д</w:t>
      </w:r>
      <w:r w:rsidRPr="004B25EB">
        <w:rPr>
          <w:rFonts w:ascii="Verdana" w:hAnsi="Verdana"/>
          <w:color w:val="000000"/>
          <w:sz w:val="20"/>
          <w:szCs w:val="20"/>
          <w:vertAlign w:val="subscript"/>
          <w:lang w:val="ru-RU"/>
        </w:rPr>
        <w:t>1</w:t>
      </w:r>
      <w:r>
        <w:rPr>
          <w:rFonts w:ascii="Verdana" w:hAnsi="Verdana"/>
          <w:color w:val="000000"/>
          <w:sz w:val="20"/>
          <w:szCs w:val="20"/>
          <w:lang w:val="bg-BG"/>
        </w:rPr>
        <w:t xml:space="preserve">) </w:t>
      </w:r>
      <w:r w:rsidRPr="004B25EB">
        <w:rPr>
          <w:rFonts w:ascii="Verdana" w:hAnsi="Verdana"/>
          <w:color w:val="000000"/>
          <w:sz w:val="20"/>
          <w:szCs w:val="20"/>
          <w:lang w:val="ru-RU"/>
        </w:rPr>
        <w:t>+</w:t>
      </w:r>
      <w:r>
        <w:rPr>
          <w:rFonts w:ascii="Verdana" w:hAnsi="Verdana"/>
          <w:color w:val="000000"/>
          <w:sz w:val="20"/>
          <w:szCs w:val="20"/>
          <w:lang w:val="ru-RU"/>
        </w:rPr>
        <w:t xml:space="preserve"> (К</w:t>
      </w:r>
      <w:r w:rsidRPr="004B25EB">
        <w:rPr>
          <w:rFonts w:ascii="Verdana" w:hAnsi="Verdana"/>
          <w:color w:val="000000"/>
          <w:sz w:val="20"/>
          <w:szCs w:val="20"/>
          <w:vertAlign w:val="subscript"/>
          <w:lang w:val="ru-RU"/>
        </w:rPr>
        <w:t>2</w:t>
      </w:r>
      <w:r w:rsidRPr="004B25EB">
        <w:rPr>
          <w:rFonts w:ascii="Verdana" w:hAnsi="Verdana"/>
          <w:color w:val="000000"/>
          <w:sz w:val="20"/>
          <w:szCs w:val="20"/>
          <w:lang w:val="ru-RU"/>
        </w:rPr>
        <w:t>*</w:t>
      </w:r>
      <w:r w:rsidR="00B227F3">
        <w:rPr>
          <w:rFonts w:ascii="Verdana" w:hAnsi="Verdana"/>
          <w:color w:val="000000"/>
          <w:sz w:val="20"/>
          <w:szCs w:val="20"/>
          <w:lang w:val="ru-RU"/>
        </w:rPr>
        <w:t>ОЛ</w:t>
      </w:r>
      <w:r>
        <w:rPr>
          <w:rFonts w:ascii="Verdana" w:hAnsi="Verdana"/>
          <w:color w:val="000000"/>
          <w:sz w:val="20"/>
          <w:szCs w:val="20"/>
          <w:lang w:val="ru-RU"/>
        </w:rPr>
        <w:t>Д</w:t>
      </w:r>
      <w:r w:rsidRPr="004B25EB">
        <w:rPr>
          <w:rFonts w:ascii="Verdana" w:hAnsi="Verdana"/>
          <w:color w:val="000000"/>
          <w:sz w:val="20"/>
          <w:szCs w:val="20"/>
          <w:vertAlign w:val="subscript"/>
          <w:lang w:val="ru-RU"/>
        </w:rPr>
        <w:t>2</w:t>
      </w:r>
      <w:r w:rsidR="00B227F3">
        <w:rPr>
          <w:rFonts w:ascii="Verdana" w:hAnsi="Verdana"/>
          <w:color w:val="000000"/>
          <w:sz w:val="20"/>
          <w:szCs w:val="20"/>
          <w:lang w:val="ru-RU"/>
        </w:rPr>
        <w:t>/А</w:t>
      </w:r>
      <w:r w:rsidR="00B227F3" w:rsidRPr="007B44E5">
        <w:rPr>
          <w:rFonts w:ascii="Verdana" w:hAnsi="Verdana"/>
          <w:color w:val="000000"/>
          <w:sz w:val="20"/>
          <w:szCs w:val="20"/>
          <w:vertAlign w:val="subscript"/>
          <w:lang w:val="ru-RU"/>
        </w:rPr>
        <w:t>2</w:t>
      </w:r>
      <w:r>
        <w:rPr>
          <w:rFonts w:ascii="Verdana" w:hAnsi="Verdana"/>
          <w:color w:val="000000"/>
          <w:sz w:val="20"/>
          <w:szCs w:val="20"/>
          <w:lang w:val="bg-BG"/>
        </w:rPr>
        <w:t>)</w:t>
      </w:r>
      <w:r w:rsidR="007B44E5">
        <w:rPr>
          <w:rFonts w:ascii="Verdana" w:hAnsi="Verdana"/>
          <w:color w:val="000000"/>
          <w:sz w:val="20"/>
          <w:szCs w:val="20"/>
          <w:lang w:val="bg-BG"/>
        </w:rPr>
        <w:t>.</w:t>
      </w:r>
    </w:p>
    <w:p w:rsidR="00A56BD8" w:rsidRPr="00A56BD8" w:rsidRDefault="000C5C70" w:rsidP="007B44E5">
      <w:pPr>
        <w:pStyle w:val="ListParagraph"/>
        <w:ind w:left="567"/>
        <w:jc w:val="both"/>
        <w:rPr>
          <w:rFonts w:ascii="Verdana" w:hAnsi="Verdana"/>
          <w:color w:val="000000"/>
          <w:sz w:val="20"/>
          <w:szCs w:val="20"/>
          <w:lang w:val="bg-BG"/>
        </w:rPr>
      </w:pPr>
      <w:r w:rsidRPr="005B0FFF">
        <w:rPr>
          <w:rFonts w:ascii="Verdana" w:hAnsi="Verdana"/>
          <w:color w:val="000000"/>
          <w:sz w:val="20"/>
          <w:lang w:val="ru-RU"/>
        </w:rPr>
        <w:t xml:space="preserve"> </w:t>
      </w:r>
      <w:r w:rsidR="00A56BD8" w:rsidRPr="00A56BD8">
        <w:rPr>
          <w:rFonts w:ascii="Verdana" w:hAnsi="Verdana"/>
          <w:color w:val="000000"/>
          <w:sz w:val="20"/>
          <w:szCs w:val="20"/>
          <w:lang w:val="bg-BG"/>
        </w:rPr>
        <w:t>Полученият резултат ТОД</w:t>
      </w:r>
      <w:r w:rsidR="00244653">
        <w:rPr>
          <w:rFonts w:ascii="Verdana" w:hAnsi="Verdana"/>
          <w:color w:val="000000"/>
          <w:sz w:val="20"/>
          <w:szCs w:val="20"/>
          <w:lang w:val="bg-BG"/>
        </w:rPr>
        <w:t>, закръглен до втория знак след десетичната запетая,</w:t>
      </w:r>
      <w:r w:rsidR="00A56BD8" w:rsidRPr="00A56BD8">
        <w:rPr>
          <w:rFonts w:ascii="Verdana" w:hAnsi="Verdana"/>
          <w:color w:val="000000"/>
          <w:sz w:val="20"/>
          <w:szCs w:val="20"/>
          <w:lang w:val="bg-BG"/>
        </w:rPr>
        <w:t xml:space="preserve"> се записва в колона 2 на приложената в документацията обобщаваща оценъчна таблица.</w:t>
      </w:r>
    </w:p>
    <w:p w:rsidR="00815B8B" w:rsidRPr="00275A68" w:rsidRDefault="00815B8B" w:rsidP="00275A68">
      <w:pPr>
        <w:keepLines/>
        <w:spacing w:before="120" w:after="120"/>
        <w:jc w:val="both"/>
        <w:rPr>
          <w:rFonts w:ascii="Verdana" w:hAnsi="Verdana"/>
          <w:color w:val="000000"/>
          <w:sz w:val="20"/>
          <w:szCs w:val="20"/>
          <w:lang w:val="bg-BG"/>
        </w:rPr>
      </w:pPr>
    </w:p>
    <w:p w:rsidR="00815B8B" w:rsidRPr="00B01747" w:rsidRDefault="00815B8B" w:rsidP="002C4664">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rsidR="003274BF" w:rsidRPr="003274BF" w:rsidRDefault="00815B8B" w:rsidP="002C4664">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rsidR="00815B8B" w:rsidRPr="00815B8B" w:rsidRDefault="00815B8B" w:rsidP="002C4664">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rsidR="00815B8B" w:rsidRPr="00815B8B"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rsidR="002E5B1F"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rsidR="002E5B1F" w:rsidRPr="002E5B1F" w:rsidRDefault="00815B8B" w:rsidP="002C4664">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rsidR="00815B8B" w:rsidRPr="00815B8B" w:rsidRDefault="00815B8B" w:rsidP="002C4664">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 xml:space="preserve">свързано </w:t>
      </w:r>
      <w:r w:rsidRPr="00242D10">
        <w:rPr>
          <w:rFonts w:ascii="Verdana" w:hAnsi="Verdana"/>
          <w:b/>
          <w:sz w:val="20"/>
          <w:szCs w:val="20"/>
          <w:lang w:val="bg-BG"/>
        </w:rPr>
        <w:t>с</w:t>
      </w:r>
      <w:r w:rsidR="00242D10" w:rsidRPr="00242D10">
        <w:rPr>
          <w:rFonts w:ascii="Verdana" w:hAnsi="Verdana"/>
          <w:b/>
          <w:sz w:val="20"/>
          <w:szCs w:val="20"/>
          <w:lang w:val="bg-BG"/>
        </w:rPr>
        <w:t xml:space="preserve"> </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rsidR="00815B8B" w:rsidRPr="00321663" w:rsidRDefault="00815B8B" w:rsidP="002C4664">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rsidR="009A229E" w:rsidRPr="009A229E" w:rsidRDefault="00321663" w:rsidP="002C4664">
      <w:pPr>
        <w:pStyle w:val="ListParagraph"/>
        <w:numPr>
          <w:ilvl w:val="0"/>
          <w:numId w:val="11"/>
        </w:numPr>
        <w:jc w:val="both"/>
        <w:rPr>
          <w:rFonts w:ascii="Verdana" w:hAnsi="Verdana"/>
          <w:sz w:val="20"/>
          <w:szCs w:val="20"/>
          <w:lang w:val="bg-BG"/>
        </w:rPr>
      </w:pPr>
      <w:r w:rsidRPr="00565D22">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565D22">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565D22">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rsidR="00D90181" w:rsidRDefault="00D90181" w:rsidP="00483523">
      <w:pPr>
        <w:pStyle w:val="ListParagraph"/>
        <w:keepLines/>
        <w:spacing w:before="120" w:after="120"/>
        <w:ind w:left="744"/>
        <w:jc w:val="both"/>
        <w:rPr>
          <w:rFonts w:ascii="Verdana" w:hAnsi="Verdana" w:cs="Arial"/>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00FE673E" w:rsidRPr="00FE673E">
        <w:rPr>
          <w:rFonts w:ascii="Verdana" w:hAnsi="Verdana" w:cs="Arial"/>
          <w:b/>
          <w:sz w:val="20"/>
          <w:szCs w:val="20"/>
          <w:lang w:val="bg-BG"/>
        </w:rPr>
        <w:t>оптимално съотношение качество/цена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p>
    <w:p w:rsidR="00B969D1" w:rsidRPr="00B969D1" w:rsidRDefault="00190F4B" w:rsidP="002C4664">
      <w:pPr>
        <w:pStyle w:val="ListParagraph"/>
        <w:numPr>
          <w:ilvl w:val="1"/>
          <w:numId w:val="11"/>
        </w:numPr>
        <w:jc w:val="both"/>
        <w:rPr>
          <w:rFonts w:ascii="Verdana" w:hAnsi="Verdana" w:cs="Tahoma"/>
          <w:b/>
          <w:color w:val="000000"/>
          <w:sz w:val="20"/>
          <w:szCs w:val="20"/>
        </w:rPr>
      </w:pPr>
      <w:r>
        <w:rPr>
          <w:rFonts w:ascii="Verdana" w:hAnsi="Verdana" w:cs="Tahoma"/>
          <w:b/>
          <w:color w:val="000000"/>
          <w:sz w:val="20"/>
          <w:szCs w:val="20"/>
          <w:lang w:val="bg-BG"/>
        </w:rPr>
        <w:t>Етап 2</w:t>
      </w:r>
    </w:p>
    <w:p w:rsidR="00190F4B" w:rsidRPr="00D42297" w:rsidRDefault="00190F4B" w:rsidP="00D42297">
      <w:pPr>
        <w:pStyle w:val="ListParagraph"/>
        <w:spacing w:before="120" w:after="120"/>
        <w:ind w:left="2136"/>
        <w:jc w:val="both"/>
        <w:rPr>
          <w:rFonts w:ascii="Verdana" w:hAnsi="Verdana"/>
          <w:sz w:val="20"/>
          <w:szCs w:val="20"/>
          <w:lang w:val="bg-BG"/>
        </w:rPr>
      </w:pPr>
      <w:r w:rsidRPr="00D42297">
        <w:rPr>
          <w:rFonts w:ascii="Verdana" w:hAnsi="Verdana"/>
          <w:b/>
          <w:sz w:val="20"/>
          <w:szCs w:val="20"/>
          <w:lang w:val="bg-BG"/>
        </w:rPr>
        <w:t>Показател</w:t>
      </w:r>
      <w:r w:rsidRPr="00D42297">
        <w:rPr>
          <w:rFonts w:ascii="Verdana" w:hAnsi="Verdana"/>
          <w:sz w:val="20"/>
          <w:szCs w:val="20"/>
          <w:lang w:val="bg-BG"/>
        </w:rPr>
        <w:t xml:space="preserve"> </w:t>
      </w:r>
      <w:r w:rsidRPr="00D42297">
        <w:rPr>
          <w:rFonts w:ascii="Verdana" w:hAnsi="Verdana"/>
          <w:b/>
          <w:sz w:val="20"/>
          <w:szCs w:val="20"/>
          <w:lang w:val="bg-BG"/>
        </w:rPr>
        <w:t>„Крайна оценка“:</w:t>
      </w:r>
      <w:r w:rsidRPr="00D42297">
        <w:rPr>
          <w:rFonts w:ascii="Verdana" w:hAnsi="Verdana"/>
          <w:sz w:val="20"/>
          <w:szCs w:val="20"/>
          <w:lang w:val="bg-BG"/>
        </w:rPr>
        <w:t xml:space="preserve"> Предложената цена (Ц) на участниците, които отговарят на изискванията на документацията за участие се посочва в колона 3 на приложената обобщаваща таблица. Изчислява се тегловна стойност (С) за обработка на 1 000 000 м</w:t>
      </w:r>
      <w:r w:rsidRPr="00D42297">
        <w:rPr>
          <w:rFonts w:ascii="Verdana" w:hAnsi="Verdana"/>
          <w:sz w:val="20"/>
          <w:szCs w:val="20"/>
          <w:vertAlign w:val="superscript"/>
          <w:lang w:val="bg-BG"/>
        </w:rPr>
        <w:t>3</w:t>
      </w:r>
      <w:r w:rsidRPr="00D42297">
        <w:rPr>
          <w:rFonts w:ascii="Verdana" w:hAnsi="Verdana"/>
          <w:sz w:val="20"/>
          <w:szCs w:val="20"/>
          <w:lang w:val="bg-BG"/>
        </w:rPr>
        <w:t xml:space="preserve"> вода чрез умножаване на числата, записани в колони 2 и 3 (ТОД * Ц)</w:t>
      </w:r>
      <w:r w:rsidR="00810112">
        <w:rPr>
          <w:rFonts w:ascii="Verdana" w:hAnsi="Verdana"/>
          <w:sz w:val="20"/>
          <w:szCs w:val="20"/>
          <w:lang w:val="bg-BG"/>
        </w:rPr>
        <w:t xml:space="preserve"> като полученият резултат се закръгля с точност до втория знак след десетичната запетая</w:t>
      </w:r>
      <w:r w:rsidRPr="00D42297">
        <w:rPr>
          <w:rFonts w:ascii="Verdana" w:hAnsi="Verdana"/>
          <w:sz w:val="20"/>
          <w:szCs w:val="20"/>
          <w:lang w:val="bg-BG"/>
        </w:rPr>
        <w:t>. Получените тегловни стойности (С) се записват в колона 4.</w:t>
      </w:r>
      <w:r w:rsidRPr="00D42297">
        <w:rPr>
          <w:rFonts w:ascii="Verdana" w:hAnsi="Verdana"/>
          <w:sz w:val="20"/>
          <w:szCs w:val="20"/>
          <w:lang w:val="ru-RU"/>
        </w:rPr>
        <w:t xml:space="preserve"> </w:t>
      </w:r>
      <w:r w:rsidRPr="00D42297">
        <w:rPr>
          <w:rFonts w:ascii="Verdana" w:hAnsi="Verdana"/>
          <w:sz w:val="20"/>
          <w:szCs w:val="20"/>
          <w:lang w:val="bg-BG"/>
        </w:rPr>
        <w:t>От всички тегловни стойности се определя минималната (</w:t>
      </w:r>
      <w:r w:rsidRPr="00D42297">
        <w:rPr>
          <w:rFonts w:ascii="Verdana" w:hAnsi="Verdana"/>
          <w:sz w:val="20"/>
          <w:szCs w:val="20"/>
          <w:lang w:val="en-US"/>
        </w:rPr>
        <w:t>C</w:t>
      </w:r>
      <w:r w:rsidRPr="00D42297">
        <w:rPr>
          <w:rFonts w:ascii="Verdana" w:hAnsi="Verdana"/>
          <w:sz w:val="20"/>
          <w:szCs w:val="20"/>
          <w:vertAlign w:val="subscript"/>
          <w:lang w:val="en-US"/>
        </w:rPr>
        <w:t>min</w:t>
      </w:r>
      <w:r w:rsidRPr="00D42297">
        <w:rPr>
          <w:rFonts w:ascii="Verdana" w:hAnsi="Verdana"/>
          <w:sz w:val="20"/>
          <w:szCs w:val="20"/>
          <w:lang w:val="ru-RU"/>
        </w:rPr>
        <w:t xml:space="preserve">). </w:t>
      </w:r>
    </w:p>
    <w:p w:rsidR="00190F4B" w:rsidRPr="00D42297" w:rsidRDefault="00190F4B" w:rsidP="00190F4B">
      <w:pPr>
        <w:spacing w:before="90" w:after="90"/>
        <w:ind w:left="284"/>
        <w:jc w:val="both"/>
        <w:rPr>
          <w:rFonts w:ascii="Verdana" w:hAnsi="Verdana"/>
          <w:sz w:val="20"/>
          <w:szCs w:val="20"/>
          <w:lang w:val="bg-BG"/>
        </w:rPr>
      </w:pPr>
      <w:r w:rsidRPr="00D42297">
        <w:rPr>
          <w:rFonts w:ascii="Verdana" w:hAnsi="Verdana"/>
          <w:sz w:val="20"/>
          <w:szCs w:val="20"/>
          <w:lang w:val="bg-BG"/>
        </w:rPr>
        <w:t xml:space="preserve">Крайната оценка </w:t>
      </w:r>
      <w:r w:rsidRPr="00D42297">
        <w:rPr>
          <w:rFonts w:ascii="Verdana" w:hAnsi="Verdana"/>
          <w:sz w:val="20"/>
          <w:szCs w:val="20"/>
          <w:lang w:val="ru-RU"/>
        </w:rPr>
        <w:t>(</w:t>
      </w:r>
      <w:r w:rsidRPr="00D42297">
        <w:rPr>
          <w:rFonts w:ascii="Verdana" w:hAnsi="Verdana"/>
          <w:sz w:val="20"/>
          <w:szCs w:val="20"/>
          <w:lang w:val="en-US"/>
        </w:rPr>
        <w:t>KO</w:t>
      </w:r>
      <w:r w:rsidRPr="00D42297">
        <w:rPr>
          <w:rFonts w:ascii="Verdana" w:hAnsi="Verdana"/>
          <w:sz w:val="20"/>
          <w:szCs w:val="20"/>
          <w:lang w:val="ru-RU"/>
        </w:rPr>
        <w:t xml:space="preserve">) </w:t>
      </w:r>
      <w:r w:rsidRPr="00D42297">
        <w:rPr>
          <w:rFonts w:ascii="Verdana" w:hAnsi="Verdana"/>
          <w:sz w:val="20"/>
          <w:szCs w:val="20"/>
          <w:lang w:val="bg-BG"/>
        </w:rPr>
        <w:t xml:space="preserve">се изчислява по следната формула: </w:t>
      </w:r>
      <w:r w:rsidRPr="00D42297">
        <w:rPr>
          <w:rFonts w:ascii="Verdana" w:hAnsi="Verdana"/>
          <w:sz w:val="20"/>
          <w:szCs w:val="20"/>
          <w:lang w:val="ru-RU"/>
        </w:rPr>
        <w:t>КО =</w:t>
      </w:r>
      <w:r w:rsidRPr="00D42297">
        <w:rPr>
          <w:rFonts w:ascii="Verdana" w:hAnsi="Verdana"/>
          <w:sz w:val="20"/>
          <w:szCs w:val="20"/>
          <w:lang w:val="bg-BG"/>
        </w:rPr>
        <w:t xml:space="preserve"> С</w:t>
      </w:r>
      <w:r w:rsidRPr="00D42297">
        <w:rPr>
          <w:rFonts w:ascii="Verdana" w:hAnsi="Verdana"/>
          <w:sz w:val="20"/>
          <w:szCs w:val="20"/>
          <w:vertAlign w:val="subscript"/>
          <w:lang w:val="en-US"/>
        </w:rPr>
        <w:t>min</w:t>
      </w:r>
      <w:r w:rsidRPr="00D42297">
        <w:rPr>
          <w:rFonts w:ascii="Verdana" w:hAnsi="Verdana"/>
          <w:sz w:val="20"/>
          <w:szCs w:val="20"/>
          <w:lang w:val="ru-RU"/>
        </w:rPr>
        <w:t>/</w:t>
      </w:r>
      <w:r w:rsidRPr="00D42297">
        <w:rPr>
          <w:rFonts w:ascii="Verdana" w:hAnsi="Verdana"/>
          <w:sz w:val="20"/>
          <w:szCs w:val="20"/>
          <w:lang w:val="en-US"/>
        </w:rPr>
        <w:t>C</w:t>
      </w:r>
      <w:r w:rsidRPr="00D42297">
        <w:rPr>
          <w:rFonts w:ascii="Verdana" w:hAnsi="Verdana"/>
          <w:sz w:val="20"/>
          <w:szCs w:val="20"/>
          <w:lang w:val="ru-RU"/>
        </w:rPr>
        <w:t>*100</w:t>
      </w:r>
      <w:r w:rsidRPr="00D42297">
        <w:rPr>
          <w:rFonts w:ascii="Verdana" w:hAnsi="Verdana"/>
          <w:sz w:val="20"/>
          <w:szCs w:val="20"/>
          <w:lang w:val="bg-BG"/>
        </w:rPr>
        <w:t>.</w:t>
      </w:r>
    </w:p>
    <w:p w:rsidR="00190F4B" w:rsidRPr="00D42297" w:rsidRDefault="00190F4B" w:rsidP="00190F4B">
      <w:pPr>
        <w:spacing w:before="90" w:after="90"/>
        <w:ind w:left="284"/>
        <w:jc w:val="both"/>
        <w:rPr>
          <w:rFonts w:ascii="Verdana" w:hAnsi="Verdana"/>
          <w:sz w:val="20"/>
          <w:szCs w:val="20"/>
          <w:lang w:val="bg-BG"/>
        </w:rPr>
      </w:pPr>
      <w:r w:rsidRPr="00D42297">
        <w:rPr>
          <w:rFonts w:ascii="Verdana" w:hAnsi="Verdana"/>
          <w:sz w:val="20"/>
          <w:szCs w:val="20"/>
          <w:lang w:val="bg-BG"/>
        </w:rPr>
        <w:t>Получената КО се записва в колона 5 на обобщаващата оценъчна таблица.</w:t>
      </w:r>
    </w:p>
    <w:p w:rsidR="00190F4B" w:rsidRDefault="00190F4B" w:rsidP="00190F4B">
      <w:pPr>
        <w:spacing w:before="120" w:after="120"/>
        <w:ind w:left="426"/>
        <w:jc w:val="both"/>
        <w:rPr>
          <w:rFonts w:asciiTheme="minorHAnsi" w:hAnsiTheme="minorHAnsi"/>
          <w:sz w:val="22"/>
          <w:szCs w:val="22"/>
          <w:lang w:val="bg-BG"/>
        </w:rPr>
      </w:pPr>
    </w:p>
    <w:p w:rsidR="00190F4B" w:rsidRPr="00410347" w:rsidRDefault="00190F4B" w:rsidP="00190F4B">
      <w:pPr>
        <w:spacing w:before="120" w:after="120"/>
        <w:ind w:left="426"/>
        <w:jc w:val="center"/>
        <w:rPr>
          <w:rFonts w:asciiTheme="minorHAnsi" w:hAnsiTheme="minorHAnsi"/>
          <w:b/>
          <w:sz w:val="22"/>
          <w:szCs w:val="22"/>
          <w:lang w:val="bg-BG"/>
        </w:rPr>
      </w:pPr>
      <w:r w:rsidRPr="00410347">
        <w:rPr>
          <w:rFonts w:asciiTheme="minorHAnsi" w:hAnsiTheme="minorHAnsi"/>
          <w:b/>
          <w:sz w:val="22"/>
          <w:szCs w:val="22"/>
          <w:lang w:val="bg-BG"/>
        </w:rPr>
        <w:t>Обобщаваща оценъчна таблица:</w:t>
      </w:r>
    </w:p>
    <w:tbl>
      <w:tblPr>
        <w:tblStyle w:val="TableGrid"/>
        <w:tblW w:w="0" w:type="auto"/>
        <w:tblLayout w:type="fixed"/>
        <w:tblLook w:val="04A0" w:firstRow="1" w:lastRow="0" w:firstColumn="1" w:lastColumn="0" w:noHBand="0" w:noVBand="1"/>
      </w:tblPr>
      <w:tblGrid>
        <w:gridCol w:w="1101"/>
        <w:gridCol w:w="992"/>
        <w:gridCol w:w="2126"/>
        <w:gridCol w:w="2977"/>
        <w:gridCol w:w="2049"/>
      </w:tblGrid>
      <w:tr w:rsidR="00190F4B" w:rsidRPr="00AD001E" w:rsidTr="009E3526">
        <w:tc>
          <w:tcPr>
            <w:tcW w:w="1101"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rPr>
            </w:pPr>
            <w:r w:rsidRPr="00AD001E">
              <w:rPr>
                <w:rFonts w:asciiTheme="minorHAnsi" w:hAnsiTheme="minorHAnsi"/>
                <w:sz w:val="22"/>
                <w:szCs w:val="22"/>
              </w:rPr>
              <w:t>Продукт/Участник</w:t>
            </w:r>
          </w:p>
        </w:tc>
        <w:tc>
          <w:tcPr>
            <w:tcW w:w="992"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rPr>
            </w:pPr>
            <w:r w:rsidRPr="00AD001E">
              <w:rPr>
                <w:rFonts w:asciiTheme="minorHAnsi" w:hAnsiTheme="minorHAnsi"/>
                <w:sz w:val="22"/>
                <w:szCs w:val="22"/>
              </w:rPr>
              <w:t>ТОД</w:t>
            </w:r>
          </w:p>
          <w:p w:rsidR="00190F4B" w:rsidRPr="00AD001E" w:rsidRDefault="00190F4B" w:rsidP="009E3526">
            <w:pPr>
              <w:jc w:val="center"/>
              <w:rPr>
                <w:rFonts w:asciiTheme="minorHAnsi" w:hAnsiTheme="minorHAnsi"/>
                <w:sz w:val="22"/>
                <w:szCs w:val="22"/>
                <w:lang w:val="bg-BG"/>
              </w:rPr>
            </w:pPr>
            <w:r w:rsidRPr="00AD001E">
              <w:rPr>
                <w:rFonts w:asciiTheme="minorHAnsi" w:hAnsiTheme="minorHAnsi"/>
                <w:sz w:val="22"/>
                <w:szCs w:val="22"/>
                <w:lang w:val="en-US"/>
              </w:rPr>
              <w:t>mg/l</w:t>
            </w:r>
            <w:r w:rsidRPr="00AD001E">
              <w:rPr>
                <w:rFonts w:asciiTheme="minorHAnsi" w:hAnsiTheme="minorHAnsi"/>
                <w:sz w:val="22"/>
                <w:szCs w:val="22"/>
                <w:vertAlign w:val="superscript"/>
                <w:lang w:val="bg-BG"/>
              </w:rPr>
              <w:t xml:space="preserve"> </w:t>
            </w:r>
            <w:r w:rsidRPr="00AD001E">
              <w:rPr>
                <w:rFonts w:asciiTheme="minorHAnsi" w:hAnsiTheme="minorHAnsi"/>
                <w:sz w:val="22"/>
                <w:szCs w:val="22"/>
                <w:lang w:val="bg-BG"/>
              </w:rPr>
              <w:t>(</w:t>
            </w:r>
            <w:r w:rsidRPr="00AD001E">
              <w:rPr>
                <w:rFonts w:asciiTheme="minorHAnsi" w:hAnsiTheme="minorHAnsi"/>
                <w:sz w:val="22"/>
                <w:szCs w:val="22"/>
                <w:lang w:val="en-US"/>
              </w:rPr>
              <w:t>g/m</w:t>
            </w:r>
            <w:r w:rsidRPr="00AD001E">
              <w:rPr>
                <w:rFonts w:asciiTheme="minorHAnsi" w:hAnsiTheme="minorHAnsi"/>
                <w:sz w:val="22"/>
                <w:szCs w:val="22"/>
                <w:vertAlign w:val="superscript"/>
                <w:lang w:val="en-US"/>
              </w:rPr>
              <w:t>3</w:t>
            </w:r>
            <w:r w:rsidRPr="00AD001E">
              <w:rPr>
                <w:rFonts w:asciiTheme="minorHAnsi" w:hAnsiTheme="minorHAnsi"/>
                <w:sz w:val="22"/>
                <w:szCs w:val="22"/>
                <w:lang w:val="en-US"/>
              </w:rPr>
              <w:t>)</w:t>
            </w:r>
          </w:p>
        </w:tc>
        <w:tc>
          <w:tcPr>
            <w:tcW w:w="2126"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ru-RU"/>
              </w:rPr>
            </w:pPr>
            <w:r w:rsidRPr="00AD001E">
              <w:rPr>
                <w:rFonts w:asciiTheme="minorHAnsi" w:hAnsiTheme="minorHAnsi"/>
                <w:sz w:val="22"/>
                <w:szCs w:val="22"/>
                <w:lang w:val="ru-RU"/>
              </w:rPr>
              <w:t>Предложена цена (Ц)</w:t>
            </w:r>
          </w:p>
          <w:p w:rsidR="00190F4B" w:rsidRPr="00AD001E" w:rsidRDefault="00190F4B" w:rsidP="009E3526">
            <w:pPr>
              <w:jc w:val="center"/>
              <w:rPr>
                <w:rFonts w:asciiTheme="minorHAnsi" w:hAnsiTheme="minorHAnsi"/>
                <w:sz w:val="22"/>
                <w:szCs w:val="22"/>
                <w:lang w:val="ru-RU"/>
              </w:rPr>
            </w:pPr>
            <w:r w:rsidRPr="00AD001E">
              <w:rPr>
                <w:rFonts w:asciiTheme="minorHAnsi" w:hAnsiTheme="minorHAnsi"/>
                <w:sz w:val="22"/>
                <w:szCs w:val="22"/>
                <w:lang w:val="ru-RU"/>
              </w:rPr>
              <w:t>лв./</w:t>
            </w:r>
            <w:r w:rsidRPr="00AD001E">
              <w:rPr>
                <w:rFonts w:asciiTheme="minorHAnsi" w:hAnsiTheme="minorHAnsi"/>
                <w:sz w:val="22"/>
                <w:szCs w:val="22"/>
                <w:lang w:val="en-US"/>
              </w:rPr>
              <w:t>t</w:t>
            </w:r>
          </w:p>
        </w:tc>
        <w:tc>
          <w:tcPr>
            <w:tcW w:w="2977"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bg-BG"/>
              </w:rPr>
            </w:pPr>
            <w:r w:rsidRPr="00AD001E">
              <w:rPr>
                <w:rFonts w:asciiTheme="minorHAnsi" w:hAnsiTheme="minorHAnsi"/>
                <w:sz w:val="22"/>
                <w:szCs w:val="22"/>
                <w:lang w:val="bg-BG"/>
              </w:rPr>
              <w:t>Тегловна</w:t>
            </w:r>
            <w:r w:rsidRPr="00AD001E">
              <w:rPr>
                <w:rFonts w:asciiTheme="minorHAnsi" w:hAnsiTheme="minorHAnsi"/>
                <w:sz w:val="22"/>
                <w:szCs w:val="22"/>
                <w:lang w:val="ru-RU"/>
              </w:rPr>
              <w:t xml:space="preserve"> стойност (С) за обработка на 1</w:t>
            </w:r>
            <w:r w:rsidRPr="00AD001E">
              <w:rPr>
                <w:rFonts w:asciiTheme="minorHAnsi" w:hAnsiTheme="minorHAnsi"/>
                <w:sz w:val="22"/>
                <w:szCs w:val="22"/>
              </w:rPr>
              <w:t> </w:t>
            </w:r>
            <w:r w:rsidRPr="00AD001E">
              <w:rPr>
                <w:rFonts w:asciiTheme="minorHAnsi" w:hAnsiTheme="minorHAnsi"/>
                <w:sz w:val="22"/>
                <w:szCs w:val="22"/>
                <w:lang w:val="ru-RU"/>
              </w:rPr>
              <w:t>000</w:t>
            </w:r>
            <w:r w:rsidRPr="00AD001E">
              <w:rPr>
                <w:rFonts w:asciiTheme="minorHAnsi" w:hAnsiTheme="minorHAnsi"/>
                <w:sz w:val="22"/>
                <w:szCs w:val="22"/>
              </w:rPr>
              <w:t> </w:t>
            </w:r>
            <w:r w:rsidRPr="00AD001E">
              <w:rPr>
                <w:rFonts w:asciiTheme="minorHAnsi" w:hAnsiTheme="minorHAnsi"/>
                <w:sz w:val="22"/>
                <w:szCs w:val="22"/>
                <w:lang w:val="ru-RU"/>
              </w:rPr>
              <w:t xml:space="preserve">000 </w:t>
            </w:r>
            <w:r w:rsidRPr="00AD001E">
              <w:rPr>
                <w:rFonts w:asciiTheme="minorHAnsi" w:hAnsiTheme="minorHAnsi"/>
                <w:sz w:val="22"/>
                <w:szCs w:val="22"/>
                <w:lang w:val="en-US"/>
              </w:rPr>
              <w:t>m</w:t>
            </w:r>
            <w:r w:rsidRPr="00AD001E">
              <w:rPr>
                <w:rFonts w:asciiTheme="minorHAnsi" w:hAnsiTheme="minorHAnsi"/>
                <w:sz w:val="22"/>
                <w:szCs w:val="22"/>
                <w:vertAlign w:val="superscript"/>
                <w:lang w:val="ru-RU"/>
              </w:rPr>
              <w:t>3</w:t>
            </w:r>
            <w:r w:rsidRPr="00AD001E">
              <w:rPr>
                <w:rFonts w:asciiTheme="minorHAnsi" w:hAnsiTheme="minorHAnsi"/>
                <w:sz w:val="22"/>
                <w:szCs w:val="22"/>
                <w:lang w:val="ru-RU"/>
              </w:rPr>
              <w:t xml:space="preserve"> вода, лв.</w:t>
            </w:r>
          </w:p>
        </w:tc>
        <w:tc>
          <w:tcPr>
            <w:tcW w:w="2049"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en-US"/>
              </w:rPr>
            </w:pPr>
            <w:r w:rsidRPr="00AD001E">
              <w:rPr>
                <w:rFonts w:asciiTheme="minorHAnsi" w:hAnsiTheme="minorHAnsi"/>
                <w:sz w:val="22"/>
                <w:szCs w:val="22"/>
              </w:rPr>
              <w:t>КО =</w:t>
            </w:r>
            <w:r w:rsidRPr="00AD001E">
              <w:rPr>
                <w:rFonts w:asciiTheme="minorHAnsi" w:hAnsiTheme="minorHAnsi"/>
                <w:sz w:val="22"/>
                <w:szCs w:val="22"/>
                <w:lang w:val="bg-BG"/>
              </w:rPr>
              <w:t xml:space="preserve"> С</w:t>
            </w:r>
            <w:r w:rsidRPr="00AD001E">
              <w:rPr>
                <w:rFonts w:asciiTheme="minorHAnsi" w:hAnsiTheme="minorHAnsi"/>
                <w:sz w:val="22"/>
                <w:szCs w:val="22"/>
                <w:vertAlign w:val="subscript"/>
                <w:lang w:val="en-US"/>
              </w:rPr>
              <w:t>min</w:t>
            </w:r>
            <w:r w:rsidRPr="00AD001E">
              <w:rPr>
                <w:rFonts w:asciiTheme="minorHAnsi" w:hAnsiTheme="minorHAnsi"/>
                <w:sz w:val="22"/>
                <w:szCs w:val="22"/>
                <w:lang w:val="en-US"/>
              </w:rPr>
              <w:t>/C*100</w:t>
            </w:r>
          </w:p>
        </w:tc>
      </w:tr>
      <w:tr w:rsidR="00190F4B" w:rsidRPr="00AD001E" w:rsidTr="009E3526">
        <w:tc>
          <w:tcPr>
            <w:tcW w:w="1101"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en-US"/>
              </w:rPr>
            </w:pPr>
            <w:r w:rsidRPr="00AD001E">
              <w:rPr>
                <w:rFonts w:asciiTheme="minorHAnsi" w:hAnsiTheme="minorHAnsi"/>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en-US"/>
              </w:rPr>
            </w:pPr>
            <w:r w:rsidRPr="00AD001E">
              <w:rPr>
                <w:rFonts w:asciiTheme="minorHAnsi" w:hAnsiTheme="minorHAnsi"/>
                <w:sz w:val="22"/>
                <w:szCs w:val="22"/>
                <w:lang w:val="en-US"/>
              </w:rPr>
              <w:t>2</w:t>
            </w:r>
          </w:p>
        </w:tc>
        <w:tc>
          <w:tcPr>
            <w:tcW w:w="2126"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en-US"/>
              </w:rPr>
            </w:pPr>
            <w:r w:rsidRPr="00AD001E">
              <w:rPr>
                <w:rFonts w:asciiTheme="minorHAnsi" w:hAnsiTheme="minorHAnsi"/>
                <w:sz w:val="22"/>
                <w:szCs w:val="22"/>
                <w:lang w:val="en-US"/>
              </w:rPr>
              <w:t>3</w:t>
            </w:r>
          </w:p>
        </w:tc>
        <w:tc>
          <w:tcPr>
            <w:tcW w:w="2977"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bg-BG"/>
              </w:rPr>
            </w:pPr>
            <w:r w:rsidRPr="00AD001E">
              <w:rPr>
                <w:rFonts w:asciiTheme="minorHAnsi" w:hAnsiTheme="minorHAnsi"/>
                <w:sz w:val="22"/>
                <w:szCs w:val="22"/>
                <w:lang w:val="en-US"/>
              </w:rPr>
              <w:t>4</w:t>
            </w:r>
            <w:r w:rsidRPr="00AD001E">
              <w:rPr>
                <w:rFonts w:asciiTheme="minorHAnsi" w:hAnsiTheme="minorHAnsi"/>
                <w:sz w:val="22"/>
                <w:szCs w:val="22"/>
                <w:lang w:val="bg-BG"/>
              </w:rPr>
              <w:t xml:space="preserve"> = 2*3</w:t>
            </w:r>
          </w:p>
        </w:tc>
        <w:tc>
          <w:tcPr>
            <w:tcW w:w="2049" w:type="dxa"/>
            <w:tcBorders>
              <w:top w:val="single" w:sz="4" w:space="0" w:color="auto"/>
              <w:left w:val="single" w:sz="4" w:space="0" w:color="auto"/>
              <w:bottom w:val="single" w:sz="4" w:space="0" w:color="auto"/>
              <w:right w:val="single" w:sz="4" w:space="0" w:color="auto"/>
            </w:tcBorders>
            <w:hideMark/>
          </w:tcPr>
          <w:p w:rsidR="00190F4B" w:rsidRPr="00AD001E" w:rsidRDefault="00190F4B" w:rsidP="009E3526">
            <w:pPr>
              <w:jc w:val="center"/>
              <w:rPr>
                <w:rFonts w:asciiTheme="minorHAnsi" w:hAnsiTheme="minorHAnsi"/>
                <w:sz w:val="22"/>
                <w:szCs w:val="22"/>
                <w:lang w:val="en-US"/>
              </w:rPr>
            </w:pPr>
            <w:r w:rsidRPr="00AD001E">
              <w:rPr>
                <w:rFonts w:asciiTheme="minorHAnsi" w:hAnsiTheme="minorHAnsi"/>
                <w:sz w:val="22"/>
                <w:szCs w:val="22"/>
                <w:lang w:val="en-US"/>
              </w:rPr>
              <w:t>5</w:t>
            </w:r>
          </w:p>
        </w:tc>
      </w:tr>
      <w:tr w:rsidR="00190F4B" w:rsidRPr="00AD001E" w:rsidTr="009E3526">
        <w:tc>
          <w:tcPr>
            <w:tcW w:w="1101"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977"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049"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r>
      <w:tr w:rsidR="00190F4B" w:rsidRPr="00AD001E" w:rsidTr="009E3526">
        <w:tc>
          <w:tcPr>
            <w:tcW w:w="1101"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992"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977"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c>
          <w:tcPr>
            <w:tcW w:w="2049" w:type="dxa"/>
            <w:tcBorders>
              <w:top w:val="single" w:sz="4" w:space="0" w:color="auto"/>
              <w:left w:val="single" w:sz="4" w:space="0" w:color="auto"/>
              <w:bottom w:val="single" w:sz="4" w:space="0" w:color="auto"/>
              <w:right w:val="single" w:sz="4" w:space="0" w:color="auto"/>
            </w:tcBorders>
          </w:tcPr>
          <w:p w:rsidR="00190F4B" w:rsidRPr="00AD001E" w:rsidRDefault="00190F4B" w:rsidP="009E3526">
            <w:pPr>
              <w:rPr>
                <w:rFonts w:asciiTheme="minorHAnsi" w:hAnsiTheme="minorHAnsi"/>
                <w:sz w:val="22"/>
                <w:szCs w:val="22"/>
              </w:rPr>
            </w:pPr>
          </w:p>
        </w:tc>
      </w:tr>
    </w:tbl>
    <w:p w:rsidR="00190F4B" w:rsidRPr="00AD001E" w:rsidRDefault="00190F4B" w:rsidP="00190F4B">
      <w:pPr>
        <w:spacing w:before="120" w:after="120"/>
        <w:ind w:left="624"/>
        <w:jc w:val="both"/>
        <w:rPr>
          <w:rFonts w:asciiTheme="minorHAnsi" w:hAnsiTheme="minorHAnsi"/>
          <w:i/>
          <w:sz w:val="22"/>
          <w:szCs w:val="22"/>
          <w:lang w:val="bg-BG"/>
        </w:rPr>
      </w:pPr>
      <w:r w:rsidRPr="00AD001E">
        <w:rPr>
          <w:rFonts w:asciiTheme="minorHAnsi" w:hAnsiTheme="minorHAnsi"/>
          <w:i/>
          <w:sz w:val="22"/>
          <w:szCs w:val="22"/>
          <w:lang w:val="bg-BG"/>
        </w:rPr>
        <w:t>Получената тегловна стойност се изчислява единствено за целите на оценката и няма отношение към определянето на стойността на договора.</w:t>
      </w:r>
    </w:p>
    <w:p w:rsidR="00B969D1" w:rsidRPr="007340CC" w:rsidRDefault="00B969D1" w:rsidP="00483523">
      <w:pPr>
        <w:pStyle w:val="ListParagraph"/>
        <w:keepLines/>
        <w:spacing w:before="120" w:after="120"/>
        <w:ind w:left="744"/>
        <w:jc w:val="both"/>
        <w:rPr>
          <w:rFonts w:ascii="Verdana" w:hAnsi="Verdana" w:cs="Arial"/>
          <w:bCs/>
          <w:sz w:val="20"/>
          <w:szCs w:val="20"/>
          <w:lang w:val="bg-BG"/>
        </w:rPr>
      </w:pPr>
    </w:p>
    <w:p w:rsidR="00492E5E" w:rsidRPr="007340CC" w:rsidRDefault="00492E5E" w:rsidP="000D6D5E">
      <w:pPr>
        <w:keepLines/>
        <w:spacing w:before="120" w:after="120"/>
        <w:ind w:left="2136"/>
        <w:jc w:val="both"/>
        <w:rPr>
          <w:rFonts w:ascii="Verdana" w:hAnsi="Verdana" w:cs="Arial"/>
          <w:bCs/>
          <w:sz w:val="20"/>
          <w:szCs w:val="20"/>
          <w:lang w:val="bg-BG"/>
        </w:rPr>
      </w:pPr>
    </w:p>
    <w:p w:rsidR="00263E4D" w:rsidRPr="007B44E5" w:rsidRDefault="00815B8B" w:rsidP="002C4664">
      <w:pPr>
        <w:keepLines/>
        <w:numPr>
          <w:ilvl w:val="1"/>
          <w:numId w:val="11"/>
        </w:numPr>
        <w:spacing w:before="120" w:after="120"/>
        <w:jc w:val="both"/>
        <w:rPr>
          <w:rFonts w:ascii="Verdana" w:hAnsi="Verdana" w:cs="Arial"/>
          <w:bCs/>
          <w:sz w:val="20"/>
          <w:szCs w:val="20"/>
          <w:lang w:val="bg-BG"/>
        </w:rPr>
      </w:pPr>
      <w:r w:rsidRPr="007B44E5">
        <w:rPr>
          <w:rFonts w:ascii="Verdana" w:hAnsi="Verdana"/>
          <w:sz w:val="20"/>
          <w:szCs w:val="20"/>
          <w:lang w:val="bg-BG"/>
        </w:rPr>
        <w:t>Получените резултати от оценката са единствено за целите на оценката.</w:t>
      </w:r>
    </w:p>
    <w:p w:rsidR="00815B8B" w:rsidRPr="007B44E5" w:rsidRDefault="00815B8B" w:rsidP="002C4664">
      <w:pPr>
        <w:keepLines/>
        <w:numPr>
          <w:ilvl w:val="1"/>
          <w:numId w:val="11"/>
        </w:numPr>
        <w:spacing w:before="120" w:after="120"/>
        <w:jc w:val="both"/>
        <w:rPr>
          <w:rFonts w:ascii="Verdana" w:hAnsi="Verdana" w:cs="Arial"/>
          <w:bCs/>
          <w:sz w:val="20"/>
          <w:szCs w:val="20"/>
          <w:lang w:val="bg-BG"/>
        </w:rPr>
      </w:pPr>
      <w:r w:rsidRPr="007B44E5">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rsidR="003D7DD5" w:rsidRPr="007B44E5" w:rsidRDefault="00815B8B" w:rsidP="002C4664">
      <w:pPr>
        <w:keepLines/>
        <w:numPr>
          <w:ilvl w:val="1"/>
          <w:numId w:val="11"/>
        </w:numPr>
        <w:spacing w:before="120" w:after="120"/>
        <w:jc w:val="both"/>
        <w:rPr>
          <w:rFonts w:ascii="Verdana" w:hAnsi="Verdana" w:cs="Arial"/>
          <w:bCs/>
          <w:sz w:val="20"/>
          <w:szCs w:val="20"/>
          <w:lang w:val="bg-BG"/>
        </w:rPr>
      </w:pPr>
      <w:r w:rsidRPr="007B44E5">
        <w:rPr>
          <w:rFonts w:ascii="Verdana" w:hAnsi="Verdana" w:cs="Arial"/>
          <w:sz w:val="20"/>
          <w:szCs w:val="20"/>
          <w:lang w:val="bg-BG"/>
        </w:rPr>
        <w:t>В</w:t>
      </w:r>
      <w:r w:rsidRPr="007B44E5">
        <w:rPr>
          <w:rFonts w:ascii="Verdana" w:hAnsi="Verdana"/>
          <w:sz w:val="20"/>
          <w:szCs w:val="20"/>
          <w:lang w:val="bg-BG"/>
        </w:rPr>
        <w:t xml:space="preserve"> случай че на първо място бъдат класирани 2-ма или повече участника, се </w:t>
      </w:r>
      <w:r w:rsidRPr="007B44E5">
        <w:rPr>
          <w:rFonts w:ascii="Verdana" w:hAnsi="Verdana"/>
          <w:bCs/>
          <w:sz w:val="20"/>
          <w:szCs w:val="20"/>
          <w:lang w:val="bg-BG"/>
        </w:rPr>
        <w:t>прилагат</w:t>
      </w:r>
      <w:r w:rsidRPr="007B44E5">
        <w:rPr>
          <w:rFonts w:ascii="Verdana" w:hAnsi="Verdana"/>
          <w:sz w:val="20"/>
          <w:szCs w:val="20"/>
          <w:lang w:val="bg-BG"/>
        </w:rPr>
        <w:t xml:space="preserve"> разпоредбите на чл.58 от ППЗОП.</w:t>
      </w:r>
    </w:p>
    <w:p w:rsidR="00483523" w:rsidRPr="007340CC" w:rsidRDefault="00483523" w:rsidP="002C4664">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rsidR="00815B8B" w:rsidRPr="00E6345A" w:rsidRDefault="00815B8B" w:rsidP="002C4664">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rsidR="003E21F2" w:rsidRPr="003E21F2" w:rsidRDefault="003E21F2" w:rsidP="002C4664">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rsidR="003E21F2" w:rsidRPr="00CA3B5E" w:rsidRDefault="003E21F2" w:rsidP="002C4664">
      <w:pPr>
        <w:keepLines/>
        <w:numPr>
          <w:ilvl w:val="1"/>
          <w:numId w:val="11"/>
        </w:numPr>
        <w:spacing w:before="120" w:after="120"/>
        <w:jc w:val="both"/>
        <w:rPr>
          <w:rFonts w:ascii="Verdana" w:hAnsi="Verdana" w:cs="Tahoma"/>
          <w:color w:val="000000"/>
          <w:sz w:val="20"/>
          <w:szCs w:val="20"/>
          <w:lang w:val="bg-BG"/>
        </w:rPr>
      </w:pPr>
      <w:r w:rsidRPr="00565D22">
        <w:rPr>
          <w:rFonts w:ascii="Verdana" w:hAnsi="Verdana" w:cs="Tahoma"/>
          <w:color w:val="000000"/>
          <w:sz w:val="20"/>
          <w:szCs w:val="20"/>
          <w:lang w:val="ru-RU"/>
        </w:rPr>
        <w:t xml:space="preserve">актуални документи, удостоверяващи </w:t>
      </w:r>
      <w:r w:rsidRPr="00565D22">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565D22">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565D22">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rsidR="003E21F2" w:rsidRPr="00565D22"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565D22">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565D22">
        <w:rPr>
          <w:rFonts w:ascii="Verdana" w:hAnsi="Verdana" w:cs="Tahoma"/>
          <w:color w:val="000000"/>
          <w:sz w:val="20"/>
          <w:szCs w:val="20"/>
          <w:lang w:val="ru-RU"/>
        </w:rPr>
        <w:t xml:space="preserve"> - свидетелство за съдимост; </w:t>
      </w:r>
    </w:p>
    <w:p w:rsidR="003E21F2" w:rsidRPr="00565D22"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565D22">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565D22">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565D22">
        <w:rPr>
          <w:rFonts w:ascii="Verdana" w:hAnsi="Verdana" w:cs="Tahoma"/>
          <w:color w:val="000000"/>
          <w:sz w:val="20"/>
          <w:szCs w:val="20"/>
          <w:lang w:val="ru-RU"/>
        </w:rPr>
        <w:t xml:space="preserve"> за обстоятелството по чл. 54, ал. 1, т. 6 </w:t>
      </w:r>
      <w:r w:rsidRPr="003E21F2">
        <w:rPr>
          <w:rFonts w:ascii="Verdana" w:hAnsi="Verdana" w:cs="Tahoma"/>
          <w:color w:val="000000"/>
          <w:sz w:val="20"/>
          <w:szCs w:val="20"/>
          <w:lang w:val="bg-BG"/>
        </w:rPr>
        <w:t xml:space="preserve">ЗОП </w:t>
      </w:r>
      <w:r w:rsidRPr="00565D22">
        <w:rPr>
          <w:rFonts w:ascii="Verdana" w:hAnsi="Verdana" w:cs="Tahoma"/>
          <w:color w:val="000000"/>
          <w:sz w:val="20"/>
          <w:szCs w:val="20"/>
          <w:lang w:val="ru-RU"/>
        </w:rPr>
        <w:t xml:space="preserve">- удостоверение от органите на Изпълнителна агенция „Главна инспекция по труда"; </w:t>
      </w:r>
    </w:p>
    <w:p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rsidR="003E21F2" w:rsidRPr="00565D22" w:rsidRDefault="003E21F2" w:rsidP="003E21F2">
      <w:pPr>
        <w:ind w:firstLine="480"/>
        <w:jc w:val="both"/>
        <w:rPr>
          <w:rFonts w:ascii="Verdana" w:hAnsi="Verdana" w:cs="Tahoma"/>
          <w:color w:val="000000"/>
          <w:sz w:val="20"/>
          <w:szCs w:val="20"/>
          <w:lang w:val="ru-RU"/>
        </w:rPr>
      </w:pPr>
      <w:r w:rsidRPr="00565D22">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565D22">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565D22">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565D22">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rsidR="003E21F2" w:rsidRPr="003E21F2" w:rsidRDefault="003E21F2" w:rsidP="003E21F2">
      <w:pPr>
        <w:ind w:firstLine="480"/>
        <w:jc w:val="both"/>
        <w:rPr>
          <w:rFonts w:ascii="Verdana" w:hAnsi="Verdana" w:cs="Tahoma"/>
          <w:color w:val="000000"/>
          <w:sz w:val="20"/>
          <w:szCs w:val="20"/>
          <w:lang w:val="bg-BG"/>
        </w:rPr>
      </w:pPr>
      <w:r w:rsidRPr="00565D22">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565D22">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565D22">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rsidR="003E21F2" w:rsidRPr="00565D22"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565D22">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rsidR="003E21F2" w:rsidRPr="00565D22" w:rsidRDefault="003E21F2" w:rsidP="003E21F2">
      <w:pPr>
        <w:ind w:firstLine="480"/>
        <w:jc w:val="both"/>
        <w:rPr>
          <w:rFonts w:ascii="Verdana" w:hAnsi="Verdana" w:cs="Tahoma"/>
          <w:color w:val="000000"/>
          <w:sz w:val="20"/>
          <w:szCs w:val="20"/>
          <w:lang w:val="ru-RU"/>
        </w:rPr>
      </w:pPr>
      <w:r w:rsidRPr="00565D22">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rsidR="003E21F2" w:rsidRPr="003E21F2" w:rsidRDefault="003E21F2" w:rsidP="002C4664">
      <w:pPr>
        <w:keepLines/>
        <w:numPr>
          <w:ilvl w:val="1"/>
          <w:numId w:val="11"/>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65D22">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565D22">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565D22">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565D22">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rsidR="00064E52" w:rsidRDefault="00064E52" w:rsidP="002C4664">
      <w:pPr>
        <w:pStyle w:val="ListParagraph"/>
        <w:numPr>
          <w:ilvl w:val="2"/>
          <w:numId w:val="11"/>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rsidR="0088169F" w:rsidRDefault="0088169F" w:rsidP="00CD2E74">
      <w:pPr>
        <w:pStyle w:val="ListParagraph"/>
        <w:ind w:left="1571"/>
        <w:jc w:val="both"/>
        <w:rPr>
          <w:rFonts w:ascii="Verdana" w:eastAsiaTheme="minorHAnsi" w:hAnsi="Verdana" w:cs="TimesNewRomanPSMT"/>
          <w:sz w:val="20"/>
          <w:szCs w:val="20"/>
          <w:lang w:val="bg-BG"/>
        </w:rPr>
      </w:pPr>
    </w:p>
    <w:p w:rsidR="00C47D6A" w:rsidRDefault="00E01B1E">
      <w:pPr>
        <w:pStyle w:val="ListParagraph"/>
        <w:numPr>
          <w:ilvl w:val="3"/>
          <w:numId w:val="11"/>
        </w:numPr>
        <w:ind w:left="1985" w:hanging="1134"/>
        <w:jc w:val="both"/>
        <w:rPr>
          <w:rFonts w:ascii="Verdana" w:eastAsiaTheme="minorHAnsi" w:hAnsi="Verdana" w:cs="TimesNewRomanPSMT"/>
          <w:sz w:val="20"/>
          <w:szCs w:val="20"/>
          <w:lang w:val="bg-BG"/>
        </w:rPr>
      </w:pPr>
      <w:r w:rsidRPr="00E01B1E">
        <w:rPr>
          <w:rFonts w:ascii="Verdana" w:eastAsiaTheme="minorHAnsi" w:hAnsi="Verdana" w:cs="TimesNewRomanPSMT"/>
          <w:sz w:val="20"/>
          <w:szCs w:val="20"/>
          <w:lang w:val="bg-BG"/>
        </w:rPr>
        <w:t>доказателствата (оригинал или заверено от участника копие)</w:t>
      </w:r>
      <w:r w:rsidR="004C7CD8" w:rsidRPr="001C1B8E">
        <w:rPr>
          <w:rFonts w:ascii="Verdana" w:eastAsiaTheme="minorHAnsi" w:hAnsi="Verdana" w:cs="TimesNewRomanPSMT"/>
          <w:sz w:val="20"/>
          <w:szCs w:val="20"/>
          <w:lang w:val="bg-BG"/>
        </w:rPr>
        <w:t>,</w:t>
      </w:r>
      <w:r w:rsidR="004C7CD8">
        <w:rPr>
          <w:rFonts w:ascii="Verdana" w:eastAsiaTheme="minorHAnsi" w:hAnsi="Verdana" w:cs="TimesNewRomanPSMT"/>
          <w:sz w:val="20"/>
          <w:szCs w:val="20"/>
          <w:lang w:val="bg-BG"/>
        </w:rPr>
        <w:t xml:space="preserve"> за извършените доставки</w:t>
      </w:r>
      <w:r w:rsidR="00D2590E">
        <w:rPr>
          <w:rFonts w:ascii="Verdana" w:eastAsiaTheme="minorHAnsi" w:hAnsi="Verdana" w:cs="TimesNewRomanPSMT"/>
          <w:sz w:val="20"/>
          <w:szCs w:val="20"/>
          <w:lang w:val="bg-BG"/>
        </w:rPr>
        <w:t>,</w:t>
      </w:r>
      <w:r w:rsidRPr="00E01B1E">
        <w:rPr>
          <w:rFonts w:ascii="Verdana" w:eastAsiaTheme="minorHAnsi" w:hAnsi="Verdana" w:cs="TimesNewRomanPSMT"/>
          <w:sz w:val="20"/>
          <w:szCs w:val="20"/>
          <w:lang w:val="bg-BG"/>
        </w:rPr>
        <w:t xml:space="preserve"> посочени в </w:t>
      </w:r>
      <w:r w:rsidR="004C7CD8">
        <w:rPr>
          <w:rFonts w:ascii="Verdana" w:eastAsiaTheme="minorHAnsi" w:hAnsi="Verdana" w:cs="TimesNewRomanPSMT"/>
          <w:sz w:val="20"/>
          <w:szCs w:val="20"/>
          <w:lang w:val="bg-BG"/>
        </w:rPr>
        <w:t xml:space="preserve">ЕЕДОП </w:t>
      </w:r>
      <w:r w:rsidR="00D2590E">
        <w:rPr>
          <w:rFonts w:ascii="Verdana" w:eastAsiaTheme="minorHAnsi" w:hAnsi="Verdana" w:cs="TimesNewRomanPSMT"/>
          <w:sz w:val="20"/>
          <w:szCs w:val="20"/>
          <w:lang w:val="bg-BG"/>
        </w:rPr>
        <w:t>съгласно</w:t>
      </w:r>
      <w:r w:rsidR="00102CB8">
        <w:rPr>
          <w:rFonts w:ascii="Verdana" w:eastAsiaTheme="minorHAnsi" w:hAnsi="Verdana" w:cs="TimesNewRomanPSMT"/>
          <w:sz w:val="20"/>
          <w:szCs w:val="20"/>
          <w:lang w:val="bg-BG"/>
        </w:rPr>
        <w:t xml:space="preserve"> т.17.3.1 от инструкциите</w:t>
      </w:r>
      <w:r w:rsidRPr="00E01B1E">
        <w:rPr>
          <w:rFonts w:ascii="Verdana" w:eastAsiaTheme="minorHAnsi" w:hAnsi="Verdana" w:cs="TimesNewRomanPSMT"/>
          <w:sz w:val="20"/>
          <w:szCs w:val="20"/>
          <w:lang w:val="bg-BG"/>
        </w:rPr>
        <w:t>, които са идентични или сходни с предмета на обществената поръчка</w:t>
      </w:r>
      <w:r w:rsidR="007D0C78">
        <w:rPr>
          <w:rFonts w:ascii="Verdana" w:eastAsiaTheme="minorHAnsi" w:hAnsi="Verdana" w:cs="TimesNewRomanPSMT"/>
          <w:sz w:val="20"/>
          <w:szCs w:val="20"/>
          <w:lang w:val="bg-BG"/>
        </w:rPr>
        <w:t>.</w:t>
      </w:r>
    </w:p>
    <w:p w:rsidR="0091461F" w:rsidRPr="0091461F" w:rsidRDefault="0091461F" w:rsidP="0091461F">
      <w:pPr>
        <w:pStyle w:val="ListParagraph"/>
        <w:numPr>
          <w:ilvl w:val="3"/>
          <w:numId w:val="11"/>
        </w:numPr>
        <w:ind w:left="1985" w:hanging="1134"/>
        <w:jc w:val="both"/>
        <w:rPr>
          <w:rFonts w:ascii="Verdana" w:eastAsiaTheme="minorHAnsi" w:hAnsi="Verdana" w:cs="TimesNewRomanPSMT"/>
          <w:sz w:val="20"/>
          <w:szCs w:val="20"/>
          <w:lang w:val="bg-BG"/>
        </w:rPr>
      </w:pPr>
      <w:r w:rsidRPr="0091461F">
        <w:rPr>
          <w:rFonts w:ascii="Verdana" w:eastAsiaTheme="minorHAnsi" w:hAnsi="Verdana" w:cs="TimesNewRomanPSMT"/>
          <w:sz w:val="20"/>
          <w:szCs w:val="20"/>
          <w:lang w:val="bg-BG"/>
        </w:rPr>
        <w:t>Заверено копие от документ за регистрация на продуктите, с които участникът участва в процедурата, в Европейската агенция по химикали (ЕСНА), съгласно Регламент относно регистрацията, оценката, разрешаването и ограничаването на химикали (REACH).</w:t>
      </w:r>
    </w:p>
    <w:p w:rsidR="00C40A81" w:rsidRDefault="00602240" w:rsidP="00300366">
      <w:pPr>
        <w:pStyle w:val="ListParagraph"/>
        <w:numPr>
          <w:ilvl w:val="3"/>
          <w:numId w:val="11"/>
        </w:numPr>
        <w:ind w:left="1985" w:hanging="1134"/>
        <w:jc w:val="both"/>
        <w:rPr>
          <w:rFonts w:ascii="Verdana" w:eastAsiaTheme="minorHAnsi" w:hAnsi="Verdana" w:cs="TimesNewRomanPSMT"/>
          <w:sz w:val="20"/>
          <w:szCs w:val="20"/>
          <w:lang w:val="bg-BG"/>
        </w:rPr>
      </w:pPr>
      <w:r w:rsidRPr="0091461F">
        <w:rPr>
          <w:rFonts w:ascii="Verdana" w:eastAsiaTheme="minorHAnsi" w:hAnsi="Verdana" w:cs="TimesNewRomanPSMT"/>
          <w:sz w:val="20"/>
          <w:szCs w:val="20"/>
          <w:lang w:val="bg-BG"/>
        </w:rPr>
        <w:t xml:space="preserve">Заверено копие от </w:t>
      </w:r>
      <w:r w:rsidR="0091461F">
        <w:rPr>
          <w:rFonts w:ascii="Verdana" w:hAnsi="Verdana"/>
          <w:sz w:val="20"/>
          <w:szCs w:val="20"/>
          <w:lang w:val="bg-BG"/>
        </w:rPr>
        <w:t>актуални анализни протоколи от Министерството на здравеопазването-Национален Център за Обществено Здраве и Анализи (МЗ-НЦОЗА), удостоверяващи безопасността на продукта за здравето при влагане в питейна вода</w:t>
      </w:r>
      <w:r w:rsidR="00A402D8">
        <w:rPr>
          <w:rFonts w:ascii="Verdana" w:hAnsi="Verdana"/>
          <w:sz w:val="20"/>
          <w:szCs w:val="20"/>
          <w:lang w:val="bg-BG"/>
        </w:rPr>
        <w:t>.</w:t>
      </w:r>
      <w:r w:rsidR="0090480F" w:rsidRPr="003A197C">
        <w:rPr>
          <w:rFonts w:ascii="Verdana" w:eastAsiaTheme="minorHAnsi" w:hAnsi="Verdana" w:cs="TimesNewRomanPSMT"/>
          <w:sz w:val="20"/>
          <w:szCs w:val="20"/>
          <w:lang w:val="bg-BG"/>
        </w:rPr>
        <w:t xml:space="preserve"> </w:t>
      </w:r>
    </w:p>
    <w:p w:rsidR="00B33934" w:rsidRDefault="00B33934" w:rsidP="007D0C78">
      <w:pPr>
        <w:pStyle w:val="ListParagraph"/>
        <w:ind w:left="1985"/>
        <w:jc w:val="both"/>
        <w:rPr>
          <w:rFonts w:ascii="Verdana" w:eastAsiaTheme="minorHAnsi" w:hAnsi="Verdana" w:cs="TimesNewRomanPSMT"/>
          <w:sz w:val="20"/>
          <w:szCs w:val="20"/>
          <w:lang w:val="bg-BG"/>
        </w:rPr>
      </w:pPr>
    </w:p>
    <w:p w:rsidR="003E21F2" w:rsidRPr="001A11AD" w:rsidRDefault="0090480F" w:rsidP="002C4664">
      <w:pPr>
        <w:keepLines/>
        <w:numPr>
          <w:ilvl w:val="1"/>
          <w:numId w:val="11"/>
        </w:numPr>
        <w:spacing w:before="120" w:after="120"/>
        <w:jc w:val="both"/>
        <w:rPr>
          <w:rFonts w:ascii="Verdana" w:hAnsi="Verdana" w:cs="Tahoma"/>
          <w:color w:val="000000"/>
          <w:sz w:val="20"/>
          <w:szCs w:val="20"/>
          <w:lang w:val="bg-BG"/>
        </w:rPr>
      </w:pPr>
      <w:r w:rsidRPr="003A197C">
        <w:rPr>
          <w:rFonts w:ascii="Verdana" w:eastAsiaTheme="minorHAnsi" w:hAnsi="Verdana" w:cs="TimesNewRomanPSMT"/>
          <w:sz w:val="20"/>
          <w:szCs w:val="20"/>
          <w:lang w:val="bg-BG"/>
        </w:rPr>
        <w:t xml:space="preserve"> </w:t>
      </w:r>
      <w:r w:rsidR="003E21F2"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003E21F2" w:rsidRPr="00122929">
        <w:rPr>
          <w:rFonts w:ascii="Verdana" w:hAnsi="Verdana" w:cs="Tahoma"/>
          <w:color w:val="000000"/>
          <w:sz w:val="20"/>
          <w:szCs w:val="20"/>
          <w:lang w:val="bg-BG"/>
        </w:rPr>
        <w:t xml:space="preserve">представи пред възложителя заверено копие от </w:t>
      </w:r>
      <w:r w:rsidR="003E21F2" w:rsidRPr="00122929">
        <w:rPr>
          <w:rFonts w:ascii="Verdana" w:hAnsi="Verdana" w:cs="Tahoma"/>
          <w:b/>
          <w:color w:val="000000"/>
          <w:sz w:val="20"/>
          <w:szCs w:val="20"/>
          <w:lang w:val="bg-BG"/>
        </w:rPr>
        <w:t xml:space="preserve">удостоверение за </w:t>
      </w:r>
      <w:r w:rsidR="003E21F2" w:rsidRPr="005A06EB">
        <w:rPr>
          <w:rFonts w:ascii="Verdana" w:hAnsi="Verdana" w:cs="Tahoma"/>
          <w:b/>
          <w:color w:val="000000"/>
          <w:sz w:val="20"/>
          <w:szCs w:val="20"/>
          <w:lang w:val="bg-BG"/>
        </w:rPr>
        <w:t>данъчна регистрация</w:t>
      </w:r>
      <w:r w:rsidR="003E21F2" w:rsidRPr="00122929">
        <w:rPr>
          <w:rFonts w:ascii="Verdana" w:hAnsi="Verdana" w:cs="Tahoma"/>
          <w:b/>
          <w:color w:val="000000"/>
          <w:sz w:val="20"/>
          <w:szCs w:val="20"/>
          <w:lang w:val="bg-BG"/>
        </w:rPr>
        <w:t xml:space="preserve"> и регистрация по БУЛСТАТ или еквивалентни</w:t>
      </w:r>
      <w:r w:rsidR="003E21F2"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003E21F2"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rsidR="003E21F2" w:rsidRDefault="00A73CD9" w:rsidP="002C4664">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rsidR="002735D1"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попълнен и подписан Формуляр за компетентност по БЗР на контрактори и декларацията приложена към него, приложен към документацията за участие и изиск</w:t>
      </w:r>
      <w:r w:rsidR="00794559">
        <w:rPr>
          <w:rFonts w:ascii="Verdana" w:hAnsi="Verdana" w:cs="Tahoma"/>
          <w:color w:val="000000"/>
          <w:sz w:val="20"/>
          <w:szCs w:val="20"/>
          <w:lang w:val="bg-BG"/>
        </w:rPr>
        <w:t xml:space="preserve">уемите към него документи:   </w:t>
      </w:r>
    </w:p>
    <w:p w:rsidR="00794559" w:rsidRPr="00794559" w:rsidRDefault="00794559" w:rsidP="002C4664">
      <w:pPr>
        <w:pStyle w:val="ListParagraph"/>
        <w:numPr>
          <w:ilvl w:val="0"/>
          <w:numId w:val="12"/>
        </w:numPr>
        <w:ind w:left="2127"/>
        <w:rPr>
          <w:rFonts w:ascii="Verdana" w:hAnsi="Verdana" w:cs="Tahoma"/>
          <w:color w:val="000000"/>
          <w:sz w:val="20"/>
          <w:szCs w:val="20"/>
          <w:lang w:val="bg-BG"/>
        </w:rPr>
      </w:pPr>
      <w:r w:rsidRPr="00794559">
        <w:rPr>
          <w:rFonts w:ascii="Verdana" w:hAnsi="Verdana" w:cs="Tahoma"/>
          <w:color w:val="000000"/>
          <w:sz w:val="20"/>
          <w:szCs w:val="20"/>
          <w:lang w:val="bg-BG"/>
        </w:rPr>
        <w:t>Kарти за оценка но риска на основни професии за извършваната дейност;</w:t>
      </w:r>
    </w:p>
    <w:p w:rsidR="002735D1" w:rsidRPr="002735D1" w:rsidRDefault="002735D1" w:rsidP="002C4664">
      <w:pPr>
        <w:pStyle w:val="ListParagraph"/>
        <w:keepLines/>
        <w:numPr>
          <w:ilvl w:val="0"/>
          <w:numId w:val="12"/>
        </w:numPr>
        <w:spacing w:before="120" w:after="120"/>
        <w:ind w:left="2127"/>
        <w:jc w:val="both"/>
        <w:rPr>
          <w:rFonts w:ascii="Verdana" w:hAnsi="Verdana" w:cs="Tahoma"/>
          <w:color w:val="000000"/>
          <w:sz w:val="20"/>
          <w:szCs w:val="20"/>
          <w:lang w:val="bg-BG"/>
        </w:rPr>
      </w:pPr>
      <w:r w:rsidRPr="002735D1">
        <w:rPr>
          <w:rFonts w:ascii="Verdana" w:hAnsi="Verdana" w:cs="Tahoma"/>
          <w:color w:val="000000"/>
          <w:sz w:val="20"/>
          <w:szCs w:val="20"/>
          <w:lang w:val="bg-BG"/>
        </w:rPr>
        <w:t xml:space="preserve">Инструкция за безопасно товарене и разтоварване на </w:t>
      </w:r>
      <w:r w:rsidR="00542759" w:rsidRPr="00542759">
        <w:rPr>
          <w:rFonts w:ascii="Verdana" w:eastAsiaTheme="minorHAnsi" w:hAnsi="Verdana" w:cstheme="minorBidi"/>
          <w:sz w:val="20"/>
          <w:szCs w:val="20"/>
          <w:lang w:val="bg-BG"/>
        </w:rPr>
        <w:t>а</w:t>
      </w:r>
      <w:r w:rsidR="00376776" w:rsidRPr="00542759">
        <w:rPr>
          <w:rFonts w:ascii="Verdana" w:eastAsiaTheme="minorHAnsi" w:hAnsi="Verdana" w:cstheme="minorBidi"/>
          <w:sz w:val="20"/>
          <w:szCs w:val="20"/>
          <w:lang w:val="bg-BG"/>
        </w:rPr>
        <w:t>луминиев хлорид хидроксид сулфат с 10% концентрация на алуминий</w:t>
      </w:r>
      <w:r w:rsidR="00284F74">
        <w:rPr>
          <w:rFonts w:ascii="Verdana" w:hAnsi="Verdana" w:cs="Tahoma"/>
          <w:color w:val="000000"/>
          <w:sz w:val="20"/>
          <w:szCs w:val="20"/>
          <w:lang w:val="bg-BG"/>
        </w:rPr>
        <w:t>;</w:t>
      </w:r>
    </w:p>
    <w:p w:rsidR="00FE7AA0" w:rsidRPr="00FE7AA0"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rsidR="00FE7AA0" w:rsidRPr="00FE7AA0" w:rsidRDefault="00FE7AA0" w:rsidP="002C4664">
      <w:pPr>
        <w:keepLines/>
        <w:numPr>
          <w:ilvl w:val="1"/>
          <w:numId w:val="11"/>
        </w:numPr>
        <w:spacing w:before="120" w:after="120"/>
        <w:jc w:val="both"/>
        <w:rPr>
          <w:rFonts w:ascii="Verdana" w:hAnsi="Verdana" w:cs="Tahoma"/>
          <w:color w:val="000000"/>
          <w:sz w:val="20"/>
          <w:szCs w:val="20"/>
          <w:lang w:val="bg-BG"/>
        </w:rPr>
      </w:pPr>
      <w:r w:rsidRPr="00FE7AA0">
        <w:rPr>
          <w:rFonts w:ascii="Verdana" w:hAnsi="Verdana" w:cs="Tahoma"/>
          <w:color w:val="000000"/>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rsidR="003E21F2" w:rsidRPr="005A06EB" w:rsidRDefault="00AA1E86" w:rsidP="002C4664">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BC0C47">
        <w:rPr>
          <w:rFonts w:ascii="Verdana" w:hAnsi="Verdana"/>
          <w:bCs/>
          <w:sz w:val="20"/>
          <w:szCs w:val="20"/>
          <w:lang w:val="bg-BG"/>
        </w:rPr>
        <w:t>е</w:t>
      </w:r>
      <w:r>
        <w:rPr>
          <w:rFonts w:ascii="Verdana" w:hAnsi="Verdana"/>
          <w:bCs/>
          <w:sz w:val="20"/>
          <w:szCs w:val="20"/>
          <w:lang w:val="bg-BG"/>
        </w:rPr>
        <w:t xml:space="preserve"> </w:t>
      </w:r>
      <w:r w:rsidR="00BC0C47">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rsidR="00815B8B" w:rsidRDefault="00815B8B" w:rsidP="002C4664">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rsidR="00815B8B" w:rsidRDefault="00815B8B" w:rsidP="002C4664">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rsidR="00E37992" w:rsidRPr="00881732" w:rsidRDefault="00E37992" w:rsidP="00E37992">
      <w:pPr>
        <w:keepLines/>
        <w:spacing w:before="120" w:after="120"/>
        <w:ind w:left="576"/>
        <w:jc w:val="both"/>
        <w:rPr>
          <w:rFonts w:ascii="Verdana" w:hAnsi="Verdana" w:cs="Arial"/>
          <w:sz w:val="20"/>
          <w:szCs w:val="20"/>
          <w:lang w:val="bg-BG"/>
        </w:rPr>
      </w:pPr>
    </w:p>
    <w:p w:rsidR="00815B8B" w:rsidRPr="00815B8B" w:rsidRDefault="00815B8B" w:rsidP="00815B8B">
      <w:pPr>
        <w:keepLines/>
        <w:spacing w:before="90" w:after="90"/>
        <w:ind w:left="624"/>
        <w:jc w:val="both"/>
        <w:rPr>
          <w:rFonts w:ascii="Verdana" w:hAnsi="Verdana"/>
          <w:sz w:val="20"/>
          <w:szCs w:val="20"/>
          <w:lang w:val="bg-BG"/>
        </w:rPr>
      </w:pPr>
    </w:p>
    <w:p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t>ПРОЕКТО - ДОГОВОР</w:t>
      </w:r>
      <w:bookmarkEnd w:id="17"/>
    </w:p>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ПРОЕКТО - ДОГОВОР</w:t>
      </w:r>
    </w:p>
    <w:p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F44E4E" w:rsidRPr="00F44E4E">
        <w:rPr>
          <w:rFonts w:ascii="Verdana" w:hAnsi="Verdana"/>
          <w:b/>
          <w:bCs/>
          <w:sz w:val="20"/>
          <w:szCs w:val="20"/>
          <w:lang w:val="bg-BG"/>
        </w:rPr>
        <w:t xml:space="preserve">Доставка на </w:t>
      </w:r>
      <w:r w:rsidR="00720399">
        <w:rPr>
          <w:rFonts w:ascii="Verdana" w:eastAsiaTheme="minorHAnsi" w:hAnsi="Verdana" w:cstheme="minorBidi"/>
          <w:b/>
          <w:sz w:val="20"/>
          <w:szCs w:val="20"/>
          <w:lang w:val="bg-BG"/>
        </w:rPr>
        <w:t>а</w:t>
      </w:r>
      <w:r w:rsidR="0025267C"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Pr="002F36EE">
        <w:rPr>
          <w:rFonts w:ascii="Verdana" w:hAnsi="Verdana"/>
          <w:b/>
          <w:bCs/>
          <w:sz w:val="20"/>
          <w:szCs w:val="20"/>
          <w:lang w:val="bg-BG"/>
        </w:rPr>
        <w:t>“</w:t>
      </w:r>
    </w:p>
    <w:p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ТТ0015</w:t>
      </w:r>
      <w:r w:rsidR="00F44E4E">
        <w:rPr>
          <w:rFonts w:ascii="Verdana" w:hAnsi="Verdana"/>
          <w:b/>
          <w:bCs/>
          <w:sz w:val="20"/>
          <w:szCs w:val="20"/>
          <w:lang w:val="bg-BG"/>
        </w:rPr>
        <w:t>88</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F44E4E" w:rsidRPr="00304168">
        <w:rPr>
          <w:rFonts w:ascii="Verdana" w:hAnsi="Verdana"/>
          <w:b/>
          <w:sz w:val="20"/>
          <w:szCs w:val="20"/>
          <w:lang w:val="bg-BG"/>
        </w:rPr>
        <w:t xml:space="preserve">Доставка на </w:t>
      </w:r>
      <w:r w:rsidR="00720399">
        <w:rPr>
          <w:rFonts w:ascii="Verdana" w:eastAsiaTheme="minorHAnsi" w:hAnsi="Verdana" w:cstheme="minorBidi"/>
          <w:b/>
          <w:sz w:val="20"/>
          <w:szCs w:val="20"/>
          <w:lang w:val="bg-BG"/>
        </w:rPr>
        <w:t>а</w:t>
      </w:r>
      <w:r w:rsidR="00720399"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rsidR="006E63F6" w:rsidRPr="00616890" w:rsidRDefault="006E63F6" w:rsidP="006E63F6">
      <w:pPr>
        <w:spacing w:after="240"/>
        <w:jc w:val="both"/>
        <w:rPr>
          <w:rFonts w:ascii="Verdana" w:hAnsi="Verdana"/>
          <w:b/>
          <w:sz w:val="20"/>
          <w:szCs w:val="20"/>
          <w:lang w:val="bg-BG"/>
        </w:rPr>
      </w:pPr>
      <w:r w:rsidRPr="00616890">
        <w:rPr>
          <w:rFonts w:ascii="Verdana" w:hAnsi="Verdana"/>
          <w:b/>
          <w:sz w:val="20"/>
          <w:szCs w:val="20"/>
          <w:lang w:val="bg-BG"/>
        </w:rPr>
        <w:t xml:space="preserve">..........................................................................., </w:t>
      </w:r>
      <w:r w:rsidRPr="00616890">
        <w:rPr>
          <w:rFonts w:ascii="Verdana" w:hAnsi="Verdana"/>
          <w:sz w:val="20"/>
          <w:szCs w:val="20"/>
          <w:lang w:val="bg-BG"/>
        </w:rPr>
        <w:t>регистрирано в Търговския регистър към Агенция по вписванията, ЕИК</w:t>
      </w:r>
      <w:r w:rsidRPr="00616890" w:rsidDel="004F5462">
        <w:rPr>
          <w:rFonts w:ascii="Verdana" w:hAnsi="Verdana"/>
          <w:bCs/>
          <w:sz w:val="20"/>
          <w:szCs w:val="20"/>
          <w:lang w:val="bg-BG"/>
        </w:rPr>
        <w:t xml:space="preserve"> </w:t>
      </w:r>
      <w:r w:rsidRPr="00616890">
        <w:rPr>
          <w:rFonts w:ascii="Verdana" w:hAnsi="Verdana"/>
          <w:bCs/>
          <w:sz w:val="20"/>
          <w:szCs w:val="20"/>
          <w:lang w:val="bg-BG"/>
        </w:rPr>
        <w:t xml:space="preserve">№……………………………………, седалище и адрес на управление: град …………………………., район …………….., ж. к. …………………………….., ул. …………………....................……….. №……….., представлявано от ………………..................................………………. в качеството му на ………………...............……………………, </w:t>
      </w:r>
      <w:r w:rsidRPr="00616890">
        <w:rPr>
          <w:rFonts w:ascii="Verdana" w:hAnsi="Verdana"/>
          <w:b/>
          <w:sz w:val="20"/>
          <w:szCs w:val="20"/>
          <w:lang w:val="bg-BG"/>
        </w:rPr>
        <w:t>наричано за краткост в този договор Доставчик.</w:t>
      </w:r>
    </w:p>
    <w:p w:rsidR="006E63F6" w:rsidRPr="00616890" w:rsidRDefault="006E63F6" w:rsidP="006E63F6">
      <w:pPr>
        <w:pStyle w:val="Footer"/>
        <w:tabs>
          <w:tab w:val="clear" w:pos="4320"/>
          <w:tab w:val="clear" w:pos="8640"/>
          <w:tab w:val="left" w:pos="3390"/>
        </w:tabs>
        <w:jc w:val="both"/>
        <w:rPr>
          <w:rFonts w:ascii="Verdana" w:hAnsi="Verdana"/>
          <w:color w:val="auto"/>
          <w:sz w:val="20"/>
          <w:lang w:val="bg-BG"/>
        </w:rPr>
      </w:pPr>
      <w:r w:rsidRPr="00616890">
        <w:rPr>
          <w:rFonts w:ascii="Verdana" w:hAnsi="Verdana"/>
          <w:color w:val="auto"/>
          <w:sz w:val="20"/>
          <w:lang w:val="bg-BG"/>
        </w:rPr>
        <w:t>Възложителят възлага, а Доставчикът приема и се задължава да извършва доставките, предмет на обществената поръчка за: „</w:t>
      </w:r>
      <w:r w:rsidRPr="00616890">
        <w:rPr>
          <w:rFonts w:ascii="Verdana" w:hAnsi="Verdana"/>
          <w:b/>
          <w:color w:val="auto"/>
          <w:sz w:val="20"/>
          <w:lang w:val="bg-BG"/>
        </w:rPr>
        <w:t xml:space="preserve">Доставка </w:t>
      </w:r>
      <w:r w:rsidRPr="007D0C78">
        <w:rPr>
          <w:rFonts w:ascii="Verdana" w:hAnsi="Verdana"/>
          <w:b/>
          <w:color w:val="auto"/>
          <w:sz w:val="20"/>
          <w:lang w:val="bg-BG"/>
        </w:rPr>
        <w:t xml:space="preserve">на </w:t>
      </w:r>
      <w:r w:rsidR="0025267C" w:rsidRPr="007D0C78">
        <w:rPr>
          <w:rFonts w:ascii="Verdana" w:eastAsiaTheme="minorHAnsi" w:hAnsi="Verdana" w:cstheme="minorBidi"/>
          <w:b/>
          <w:color w:val="auto"/>
          <w:sz w:val="20"/>
          <w:lang w:val="bg-BG"/>
        </w:rPr>
        <w:t>алуминиев хлорид хидроксид сулфат с 10% концентрация на алуминий</w:t>
      </w:r>
      <w:r w:rsidRPr="007D0C78">
        <w:rPr>
          <w:rFonts w:ascii="Verdana" w:hAnsi="Verdana"/>
          <w:color w:val="auto"/>
          <w:sz w:val="20"/>
          <w:lang w:val="bg-BG"/>
        </w:rPr>
        <w:t xml:space="preserve">”, </w:t>
      </w:r>
      <w:r w:rsidRPr="00616890">
        <w:rPr>
          <w:rFonts w:ascii="Verdana" w:hAnsi="Verdana"/>
          <w:color w:val="auto"/>
          <w:sz w:val="20"/>
          <w:lang w:val="bg-BG"/>
        </w:rPr>
        <w:t xml:space="preserve">съгласно одобрено от Възложителя техническо-финансово предложение на Доставчика по процедура </w:t>
      </w:r>
      <w:r>
        <w:rPr>
          <w:rFonts w:ascii="Verdana" w:hAnsi="Verdana"/>
          <w:color w:val="auto"/>
          <w:sz w:val="20"/>
          <w:lang w:val="bg-BG"/>
        </w:rPr>
        <w:t>ТТ001588</w:t>
      </w:r>
      <w:r w:rsidRPr="00616890">
        <w:rPr>
          <w:rFonts w:ascii="Verdana" w:hAnsi="Verdana"/>
          <w:color w:val="auto"/>
          <w:sz w:val="20"/>
          <w:lang w:val="bg-BG"/>
        </w:rPr>
        <w:t>, което е неразделна част от настоящия Договор.</w:t>
      </w:r>
    </w:p>
    <w:p w:rsidR="006E63F6" w:rsidRPr="00616890" w:rsidRDefault="006E63F6" w:rsidP="006E63F6">
      <w:pPr>
        <w:tabs>
          <w:tab w:val="left" w:pos="900"/>
        </w:tabs>
        <w:spacing w:before="120" w:after="120"/>
        <w:jc w:val="both"/>
        <w:rPr>
          <w:rFonts w:ascii="Verdana" w:hAnsi="Verdana"/>
          <w:sz w:val="20"/>
          <w:szCs w:val="20"/>
          <w:lang w:val="bg-BG"/>
        </w:rPr>
      </w:pPr>
      <w:r w:rsidRPr="00616890">
        <w:rPr>
          <w:rFonts w:ascii="Verdana" w:hAnsi="Verdana"/>
          <w:sz w:val="20"/>
          <w:szCs w:val="20"/>
          <w:lang w:val="bg-BG"/>
        </w:rPr>
        <w:t xml:space="preserve">Възложителят и Доставчикът се договориха за следното:   </w:t>
      </w:r>
    </w:p>
    <w:p w:rsidR="006E63F6" w:rsidRPr="00616890" w:rsidRDefault="006E63F6" w:rsidP="002C4664">
      <w:pPr>
        <w:numPr>
          <w:ilvl w:val="0"/>
          <w:numId w:val="22"/>
        </w:numPr>
        <w:tabs>
          <w:tab w:val="num" w:pos="720"/>
          <w:tab w:val="left" w:pos="900"/>
        </w:tabs>
        <w:spacing w:after="120"/>
        <w:ind w:left="720"/>
        <w:jc w:val="both"/>
        <w:rPr>
          <w:rFonts w:ascii="Verdana" w:hAnsi="Verdana"/>
          <w:sz w:val="20"/>
          <w:szCs w:val="20"/>
          <w:lang w:val="bg-BG"/>
        </w:rPr>
      </w:pPr>
      <w:r w:rsidRPr="00616890">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rsidR="006E63F6" w:rsidRPr="00616890" w:rsidRDefault="006E63F6" w:rsidP="002C4664">
      <w:pPr>
        <w:numPr>
          <w:ilvl w:val="0"/>
          <w:numId w:val="22"/>
        </w:numPr>
        <w:tabs>
          <w:tab w:val="num" w:pos="720"/>
          <w:tab w:val="left" w:pos="900"/>
        </w:tabs>
        <w:spacing w:after="120"/>
        <w:ind w:left="720"/>
        <w:jc w:val="both"/>
        <w:rPr>
          <w:rFonts w:ascii="Verdana" w:hAnsi="Verdana"/>
          <w:sz w:val="20"/>
          <w:szCs w:val="20"/>
          <w:lang w:val="bg-BG"/>
        </w:rPr>
      </w:pPr>
      <w:r w:rsidRPr="00616890">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rsidR="006E63F6" w:rsidRPr="00616890" w:rsidRDefault="006E63F6" w:rsidP="006E63F6">
      <w:pPr>
        <w:tabs>
          <w:tab w:val="left" w:pos="900"/>
        </w:tabs>
        <w:spacing w:after="120"/>
        <w:ind w:left="720"/>
        <w:jc w:val="both"/>
        <w:rPr>
          <w:rFonts w:ascii="Verdana" w:hAnsi="Verdana"/>
          <w:sz w:val="20"/>
          <w:szCs w:val="20"/>
          <w:lang w:val="bg-BG"/>
        </w:rPr>
      </w:pPr>
      <w:r w:rsidRPr="00616890">
        <w:rPr>
          <w:rFonts w:ascii="Verdana" w:hAnsi="Verdana"/>
          <w:sz w:val="20"/>
          <w:szCs w:val="20"/>
          <w:lang w:val="bg-BG"/>
        </w:rPr>
        <w:t>•</w:t>
      </w:r>
      <w:r w:rsidRPr="00616890">
        <w:rPr>
          <w:rFonts w:ascii="Verdana" w:hAnsi="Verdana"/>
          <w:sz w:val="20"/>
          <w:szCs w:val="20"/>
          <w:lang w:val="bg-BG"/>
        </w:rPr>
        <w:tab/>
        <w:t>Раздел А: Техническо задание – предмет на договора;</w:t>
      </w:r>
    </w:p>
    <w:p w:rsidR="006E63F6" w:rsidRPr="00616890" w:rsidRDefault="006E63F6" w:rsidP="006E63F6">
      <w:pPr>
        <w:tabs>
          <w:tab w:val="left" w:pos="900"/>
        </w:tabs>
        <w:spacing w:after="120"/>
        <w:ind w:left="720"/>
        <w:jc w:val="both"/>
        <w:rPr>
          <w:rFonts w:ascii="Verdana" w:hAnsi="Verdana"/>
          <w:sz w:val="20"/>
          <w:szCs w:val="20"/>
          <w:lang w:val="bg-BG"/>
        </w:rPr>
      </w:pPr>
      <w:r w:rsidRPr="00616890">
        <w:rPr>
          <w:rFonts w:ascii="Verdana" w:hAnsi="Verdana"/>
          <w:sz w:val="20"/>
          <w:szCs w:val="20"/>
          <w:lang w:val="bg-BG"/>
        </w:rPr>
        <w:t>•</w:t>
      </w:r>
      <w:r w:rsidRPr="00616890">
        <w:rPr>
          <w:rFonts w:ascii="Verdana" w:hAnsi="Verdana"/>
          <w:sz w:val="20"/>
          <w:szCs w:val="20"/>
          <w:lang w:val="bg-BG"/>
        </w:rPr>
        <w:tab/>
        <w:t>Раздел Б: Цени и данни;</w:t>
      </w:r>
    </w:p>
    <w:p w:rsidR="006E63F6" w:rsidRPr="00616890" w:rsidRDefault="006E63F6" w:rsidP="006E63F6">
      <w:pPr>
        <w:tabs>
          <w:tab w:val="left" w:pos="900"/>
        </w:tabs>
        <w:spacing w:after="120"/>
        <w:ind w:left="720"/>
        <w:jc w:val="both"/>
        <w:rPr>
          <w:rFonts w:ascii="Verdana" w:hAnsi="Verdana"/>
          <w:sz w:val="20"/>
          <w:szCs w:val="20"/>
          <w:lang w:val="bg-BG"/>
        </w:rPr>
      </w:pPr>
      <w:r w:rsidRPr="00616890">
        <w:rPr>
          <w:rFonts w:ascii="Verdana" w:hAnsi="Verdana"/>
          <w:sz w:val="20"/>
          <w:szCs w:val="20"/>
          <w:lang w:val="bg-BG"/>
        </w:rPr>
        <w:t>•</w:t>
      </w:r>
      <w:r w:rsidRPr="00616890">
        <w:rPr>
          <w:rFonts w:ascii="Verdana" w:hAnsi="Verdana"/>
          <w:sz w:val="20"/>
          <w:szCs w:val="20"/>
          <w:lang w:val="bg-BG"/>
        </w:rPr>
        <w:tab/>
        <w:t>Раздел В: Специфични условия на договора;</w:t>
      </w:r>
    </w:p>
    <w:p w:rsidR="006E63F6" w:rsidRPr="00616890" w:rsidRDefault="006E63F6" w:rsidP="006E63F6">
      <w:pPr>
        <w:tabs>
          <w:tab w:val="left" w:pos="900"/>
        </w:tabs>
        <w:spacing w:after="120"/>
        <w:ind w:left="720"/>
        <w:jc w:val="both"/>
        <w:rPr>
          <w:rFonts w:ascii="Verdana" w:hAnsi="Verdana"/>
          <w:sz w:val="20"/>
          <w:szCs w:val="20"/>
          <w:lang w:val="bg-BG"/>
        </w:rPr>
      </w:pPr>
      <w:r w:rsidRPr="00616890">
        <w:rPr>
          <w:rFonts w:ascii="Verdana" w:hAnsi="Verdana"/>
          <w:sz w:val="20"/>
          <w:szCs w:val="20"/>
          <w:lang w:val="bg-BG"/>
        </w:rPr>
        <w:t>•</w:t>
      </w:r>
      <w:r w:rsidRPr="00616890">
        <w:rPr>
          <w:rFonts w:ascii="Verdana" w:hAnsi="Verdana"/>
          <w:sz w:val="20"/>
          <w:szCs w:val="20"/>
          <w:lang w:val="bg-BG"/>
        </w:rPr>
        <w:tab/>
        <w:t>Раздел Г: Общи условия на договора за доставка;</w:t>
      </w:r>
    </w:p>
    <w:p w:rsidR="006E63F6" w:rsidRPr="00616890" w:rsidRDefault="006E63F6" w:rsidP="002C4664">
      <w:pPr>
        <w:numPr>
          <w:ilvl w:val="0"/>
          <w:numId w:val="22"/>
        </w:numPr>
        <w:tabs>
          <w:tab w:val="num" w:pos="720"/>
          <w:tab w:val="left" w:pos="900"/>
        </w:tabs>
        <w:spacing w:after="120"/>
        <w:ind w:left="720"/>
        <w:jc w:val="both"/>
        <w:rPr>
          <w:rFonts w:ascii="Verdana" w:hAnsi="Verdana"/>
          <w:sz w:val="20"/>
          <w:szCs w:val="20"/>
          <w:lang w:val="bg-BG"/>
        </w:rPr>
      </w:pPr>
      <w:r w:rsidRPr="00616890">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rsidR="006E63F6" w:rsidRPr="00616890" w:rsidRDefault="006E63F6" w:rsidP="002C4664">
      <w:pPr>
        <w:numPr>
          <w:ilvl w:val="0"/>
          <w:numId w:val="22"/>
        </w:numPr>
        <w:tabs>
          <w:tab w:val="num" w:pos="720"/>
          <w:tab w:val="left" w:pos="900"/>
        </w:tabs>
        <w:spacing w:after="120"/>
        <w:ind w:left="720"/>
        <w:jc w:val="both"/>
        <w:rPr>
          <w:rFonts w:ascii="Verdana" w:hAnsi="Verdana"/>
          <w:sz w:val="20"/>
          <w:szCs w:val="20"/>
          <w:lang w:val="bg-BG"/>
        </w:rPr>
      </w:pPr>
      <w:r w:rsidRPr="00616890">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Раздел Г: Общи условия на договора за доставка.</w:t>
      </w:r>
    </w:p>
    <w:p w:rsidR="00165F72" w:rsidRPr="00403B3C" w:rsidRDefault="00165F72" w:rsidP="002C4664">
      <w:pPr>
        <w:keepLines/>
        <w:numPr>
          <w:ilvl w:val="0"/>
          <w:numId w:val="22"/>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Pr="00565D22">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rsidR="00165F72" w:rsidRPr="007D0C78" w:rsidRDefault="00165F72" w:rsidP="002C4664">
      <w:pPr>
        <w:keepLines/>
        <w:numPr>
          <w:ilvl w:val="1"/>
          <w:numId w:val="22"/>
        </w:numPr>
        <w:tabs>
          <w:tab w:val="left" w:pos="8640"/>
        </w:tabs>
        <w:spacing w:before="120" w:after="120"/>
        <w:jc w:val="both"/>
        <w:rPr>
          <w:rFonts w:ascii="Verdana" w:hAnsi="Verdana"/>
          <w:sz w:val="20"/>
          <w:szCs w:val="20"/>
          <w:lang w:val="bg-BG"/>
        </w:rPr>
      </w:pPr>
      <w:r w:rsidRPr="007D0C78">
        <w:rPr>
          <w:rFonts w:ascii="Verdana" w:hAnsi="Verdana"/>
          <w:sz w:val="20"/>
          <w:szCs w:val="20"/>
          <w:lang w:val="bg-BG"/>
        </w:rPr>
        <w:t>считано от датата</w:t>
      </w:r>
      <w:r w:rsidR="002B4FE7" w:rsidRPr="007D0C78">
        <w:rPr>
          <w:rFonts w:ascii="Verdana" w:hAnsi="Verdana"/>
          <w:sz w:val="20"/>
          <w:szCs w:val="20"/>
          <w:lang w:val="bg-BG"/>
        </w:rPr>
        <w:t xml:space="preserve"> на при</w:t>
      </w:r>
      <w:r w:rsidR="00651D0C" w:rsidRPr="007D0C78">
        <w:rPr>
          <w:rFonts w:ascii="Verdana" w:hAnsi="Verdana"/>
          <w:sz w:val="20"/>
          <w:szCs w:val="20"/>
          <w:lang w:val="bg-BG"/>
        </w:rPr>
        <w:t>ключване на  договор 6745 от 18.09.</w:t>
      </w:r>
      <w:r w:rsidR="002B4FE7" w:rsidRPr="007D0C78">
        <w:rPr>
          <w:rFonts w:ascii="Verdana" w:hAnsi="Verdana"/>
          <w:sz w:val="20"/>
          <w:szCs w:val="20"/>
          <w:lang w:val="bg-BG"/>
        </w:rPr>
        <w:t>2015</w:t>
      </w:r>
      <w:r w:rsidRPr="007D0C78">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651D0C" w:rsidRPr="007D0C78">
        <w:rPr>
          <w:rFonts w:ascii="Verdana" w:hAnsi="Verdana"/>
          <w:sz w:val="20"/>
          <w:szCs w:val="20"/>
          <w:lang w:val="bg-BG"/>
        </w:rPr>
        <w:t>18.09.2017</w:t>
      </w:r>
      <w:r w:rsidRPr="007D0C78">
        <w:rPr>
          <w:rFonts w:ascii="Verdana" w:hAnsi="Verdana"/>
          <w:sz w:val="20"/>
          <w:szCs w:val="20"/>
          <w:lang w:val="bg-BG"/>
        </w:rPr>
        <w:t>г. В случай, че дог</w:t>
      </w:r>
      <w:r w:rsidR="00424477" w:rsidRPr="007D0C78">
        <w:rPr>
          <w:rFonts w:ascii="Verdana" w:hAnsi="Verdana"/>
          <w:sz w:val="20"/>
          <w:szCs w:val="20"/>
          <w:lang w:val="bg-BG"/>
        </w:rPr>
        <w:t xml:space="preserve">оворът е сключен след </w:t>
      </w:r>
      <w:r w:rsidR="00651D0C" w:rsidRPr="007D0C78">
        <w:rPr>
          <w:rFonts w:ascii="Verdana" w:hAnsi="Verdana"/>
          <w:sz w:val="20"/>
          <w:szCs w:val="20"/>
          <w:lang w:val="bg-BG"/>
        </w:rPr>
        <w:t>18.09.2017</w:t>
      </w:r>
      <w:r w:rsidRPr="007D0C78">
        <w:rPr>
          <w:rFonts w:ascii="Verdana" w:hAnsi="Verdana"/>
          <w:sz w:val="20"/>
          <w:szCs w:val="20"/>
          <w:lang w:val="bg-BG"/>
        </w:rPr>
        <w:t xml:space="preserve"> г. </w:t>
      </w:r>
      <w:r w:rsidR="00184386" w:rsidRPr="007D0C78">
        <w:rPr>
          <w:rFonts w:ascii="Verdana" w:hAnsi="Verdana"/>
          <w:sz w:val="20"/>
          <w:szCs w:val="20"/>
          <w:lang w:val="bg-BG"/>
        </w:rPr>
        <w:t xml:space="preserve"> или  договор 674</w:t>
      </w:r>
      <w:r w:rsidR="00CB1100" w:rsidRPr="007D0C78">
        <w:rPr>
          <w:rFonts w:ascii="Verdana" w:hAnsi="Verdana"/>
          <w:sz w:val="20"/>
          <w:szCs w:val="20"/>
          <w:lang w:val="bg-BG"/>
        </w:rPr>
        <w:t xml:space="preserve">5 </w:t>
      </w:r>
      <w:r w:rsidR="00184386" w:rsidRPr="007D0C78">
        <w:rPr>
          <w:rFonts w:ascii="Verdana" w:hAnsi="Verdana"/>
          <w:sz w:val="20"/>
          <w:szCs w:val="20"/>
          <w:lang w:val="bg-BG"/>
        </w:rPr>
        <w:t xml:space="preserve">е </w:t>
      </w:r>
      <w:r w:rsidR="00A735A8" w:rsidRPr="007D0C78">
        <w:rPr>
          <w:rFonts w:ascii="Verdana" w:hAnsi="Verdana"/>
          <w:sz w:val="20"/>
          <w:szCs w:val="20"/>
          <w:lang w:val="bg-BG"/>
        </w:rPr>
        <w:t xml:space="preserve">изчерпан по стойност </w:t>
      </w:r>
      <w:r w:rsidRPr="007D0C78">
        <w:rPr>
          <w:rFonts w:ascii="Verdana" w:hAnsi="Verdana"/>
          <w:sz w:val="20"/>
          <w:szCs w:val="20"/>
          <w:lang w:val="bg-BG"/>
        </w:rPr>
        <w:t>срокът от 24 месеца започва да тече, считано от датата на подписването му.</w:t>
      </w:r>
    </w:p>
    <w:p w:rsidR="00DA5219" w:rsidRPr="00DA5219" w:rsidRDefault="00DA5219" w:rsidP="005A60A6">
      <w:pPr>
        <w:pStyle w:val="ListParagraph"/>
        <w:numPr>
          <w:ilvl w:val="0"/>
          <w:numId w:val="22"/>
        </w:numPr>
        <w:jc w:val="both"/>
        <w:rPr>
          <w:rFonts w:ascii="Verdana" w:hAnsi="Verdana"/>
          <w:sz w:val="20"/>
          <w:szCs w:val="20"/>
          <w:lang w:val="bg-BG"/>
        </w:rPr>
      </w:pPr>
      <w:r w:rsidRPr="00DA5219">
        <w:rPr>
          <w:rFonts w:ascii="Verdana" w:hAnsi="Verdana"/>
          <w:sz w:val="20"/>
          <w:szCs w:val="20"/>
          <w:lang w:val="bg-BG"/>
        </w:rPr>
        <w:t>За срока на договора, възложителят има право да възлага доставки на прогнозна стойност на договора, без сто</w:t>
      </w:r>
      <w:r>
        <w:rPr>
          <w:rFonts w:ascii="Verdana" w:hAnsi="Verdana"/>
          <w:sz w:val="20"/>
          <w:szCs w:val="20"/>
          <w:lang w:val="bg-BG"/>
        </w:rPr>
        <w:t xml:space="preserve">йността на опциите, а именно: </w:t>
      </w:r>
      <w:r w:rsidRPr="00DA5219">
        <w:rPr>
          <w:rFonts w:ascii="Verdana" w:hAnsi="Verdana"/>
          <w:sz w:val="20"/>
          <w:szCs w:val="20"/>
          <w:lang w:val="bg-BG"/>
        </w:rPr>
        <w:t xml:space="preserve"> </w:t>
      </w:r>
      <w:r w:rsidR="00902728">
        <w:rPr>
          <w:rFonts w:ascii="Verdana" w:hAnsi="Verdana"/>
          <w:sz w:val="20"/>
          <w:szCs w:val="20"/>
          <w:lang w:val="bg-BG"/>
        </w:rPr>
        <w:t>580</w:t>
      </w:r>
      <w:r>
        <w:rPr>
          <w:rFonts w:ascii="Verdana" w:hAnsi="Verdana"/>
          <w:sz w:val="20"/>
          <w:szCs w:val="20"/>
          <w:lang w:val="bg-BG"/>
        </w:rPr>
        <w:t xml:space="preserve"> </w:t>
      </w:r>
      <w:r w:rsidR="00902728">
        <w:rPr>
          <w:rFonts w:ascii="Verdana" w:hAnsi="Verdana"/>
          <w:sz w:val="20"/>
          <w:szCs w:val="20"/>
          <w:lang w:val="bg-BG"/>
        </w:rPr>
        <w:t xml:space="preserve">000,00 (петстотин и осемдесет </w:t>
      </w:r>
      <w:r w:rsidRPr="00DA5219">
        <w:rPr>
          <w:rFonts w:ascii="Verdana" w:hAnsi="Verdana"/>
          <w:sz w:val="20"/>
          <w:szCs w:val="20"/>
          <w:lang w:val="bg-BG"/>
        </w:rPr>
        <w:t xml:space="preserve"> хиляди) лева без ДДС.</w:t>
      </w:r>
    </w:p>
    <w:p w:rsidR="00FA5C43" w:rsidRPr="00475B8B" w:rsidRDefault="00FA5C43" w:rsidP="002C4664">
      <w:pPr>
        <w:keepLines/>
        <w:numPr>
          <w:ilvl w:val="0"/>
          <w:numId w:val="22"/>
        </w:numPr>
        <w:tabs>
          <w:tab w:val="left" w:pos="8640"/>
        </w:tabs>
        <w:spacing w:before="120" w:after="120"/>
        <w:jc w:val="both"/>
        <w:rPr>
          <w:rFonts w:ascii="Verdana" w:hAnsi="Verdana"/>
          <w:sz w:val="20"/>
          <w:szCs w:val="20"/>
          <w:lang w:val="bg-BG"/>
        </w:rPr>
      </w:pPr>
      <w:r w:rsidRPr="00475B8B">
        <w:rPr>
          <w:rFonts w:ascii="Verdana" w:hAnsi="Verdana"/>
          <w:b/>
          <w:sz w:val="20"/>
          <w:szCs w:val="20"/>
          <w:lang w:val="bg-BG"/>
        </w:rPr>
        <w:t>Изменения на договора</w:t>
      </w:r>
      <w:r w:rsidRPr="00475B8B">
        <w:rPr>
          <w:rFonts w:ascii="Verdana" w:hAnsi="Verdana"/>
          <w:sz w:val="20"/>
          <w:szCs w:val="20"/>
          <w:lang w:val="bg-BG"/>
        </w:rPr>
        <w:t>:</w:t>
      </w:r>
    </w:p>
    <w:p w:rsidR="00FA5C43" w:rsidRPr="00475B8B" w:rsidRDefault="00FA5C43" w:rsidP="002C4664">
      <w:pPr>
        <w:keepLines/>
        <w:numPr>
          <w:ilvl w:val="1"/>
          <w:numId w:val="22"/>
        </w:numPr>
        <w:spacing w:before="120" w:after="120"/>
        <w:jc w:val="both"/>
        <w:rPr>
          <w:rFonts w:ascii="Verdana" w:hAnsi="Verdana"/>
          <w:sz w:val="20"/>
          <w:szCs w:val="20"/>
          <w:lang w:val="bg-BG"/>
        </w:rPr>
      </w:pPr>
      <w:r w:rsidRPr="00475B8B">
        <w:rPr>
          <w:rFonts w:ascii="Verdana" w:hAnsi="Verdana"/>
          <w:sz w:val="20"/>
          <w:szCs w:val="20"/>
          <w:lang w:val="bg-BG"/>
        </w:rPr>
        <w:t xml:space="preserve">Когато възложителят не разполага с текущ договор за възлагане на </w:t>
      </w:r>
      <w:r>
        <w:rPr>
          <w:rFonts w:ascii="Verdana" w:hAnsi="Verdana"/>
          <w:sz w:val="20"/>
          <w:szCs w:val="20"/>
          <w:lang w:val="bg-BG"/>
        </w:rPr>
        <w:t>доставки</w:t>
      </w:r>
      <w:r w:rsidRPr="00475B8B">
        <w:rPr>
          <w:rFonts w:ascii="Verdana" w:hAnsi="Verdana"/>
          <w:sz w:val="20"/>
          <w:szCs w:val="20"/>
          <w:lang w:val="bg-BG"/>
        </w:rPr>
        <w:t>, предмет на настоящия договор и при наличие на взаимно съгласие между страните, срок</w:t>
      </w:r>
      <w:r>
        <w:rPr>
          <w:rFonts w:ascii="Verdana" w:hAnsi="Verdana"/>
          <w:sz w:val="20"/>
          <w:szCs w:val="20"/>
          <w:lang w:val="bg-BG"/>
        </w:rPr>
        <w:t>ът</w:t>
      </w:r>
      <w:r w:rsidRPr="00475B8B">
        <w:rPr>
          <w:rFonts w:ascii="Verdana" w:hAnsi="Verdana"/>
          <w:sz w:val="20"/>
          <w:szCs w:val="20"/>
          <w:lang w:val="bg-BG"/>
        </w:rPr>
        <w:t xml:space="preserve"> на действие на настоящия договор мо</w:t>
      </w:r>
      <w:r>
        <w:rPr>
          <w:rFonts w:ascii="Verdana" w:hAnsi="Verdana"/>
          <w:sz w:val="20"/>
          <w:szCs w:val="20"/>
          <w:lang w:val="bg-BG"/>
        </w:rPr>
        <w:t>же</w:t>
      </w:r>
      <w:r w:rsidRPr="00475B8B">
        <w:rPr>
          <w:rFonts w:ascii="Verdana" w:hAnsi="Verdana"/>
          <w:sz w:val="20"/>
          <w:szCs w:val="20"/>
          <w:lang w:val="bg-BG"/>
        </w:rPr>
        <w:t xml:space="preserve"> да бъд</w:t>
      </w:r>
      <w:r>
        <w:rPr>
          <w:rFonts w:ascii="Verdana" w:hAnsi="Verdana"/>
          <w:sz w:val="20"/>
          <w:szCs w:val="20"/>
          <w:lang w:val="bg-BG"/>
        </w:rPr>
        <w:t>е</w:t>
      </w:r>
      <w:r w:rsidRPr="00475B8B">
        <w:rPr>
          <w:rFonts w:ascii="Verdana" w:hAnsi="Verdana"/>
          <w:sz w:val="20"/>
          <w:szCs w:val="20"/>
          <w:lang w:val="bg-BG"/>
        </w:rPr>
        <w:t xml:space="preserve"> продължен до сключване на нов договор, но с не повече от 12 месеца, за което страните подписват допълнително споразумение. </w:t>
      </w:r>
    </w:p>
    <w:p w:rsidR="00FA5C43" w:rsidRDefault="00FA5C43" w:rsidP="002C4664">
      <w:pPr>
        <w:keepLines/>
        <w:numPr>
          <w:ilvl w:val="2"/>
          <w:numId w:val="22"/>
        </w:numPr>
        <w:spacing w:before="120" w:after="120"/>
        <w:jc w:val="both"/>
        <w:rPr>
          <w:rFonts w:ascii="Verdana" w:hAnsi="Verdana"/>
          <w:sz w:val="20"/>
          <w:szCs w:val="20"/>
          <w:lang w:val="bg-BG"/>
        </w:rPr>
      </w:pPr>
      <w:r w:rsidRPr="00475B8B">
        <w:rPr>
          <w:rFonts w:ascii="Verdana" w:hAnsi="Verdana"/>
          <w:sz w:val="20"/>
          <w:szCs w:val="20"/>
          <w:lang w:val="bg-BG"/>
        </w:rPr>
        <w:t xml:space="preserve">През периода на продължения срок на договора, възложителят има право да възлага </w:t>
      </w:r>
      <w:r>
        <w:rPr>
          <w:rFonts w:ascii="Verdana" w:hAnsi="Verdana"/>
          <w:sz w:val="20"/>
          <w:szCs w:val="20"/>
          <w:lang w:val="bg-BG"/>
        </w:rPr>
        <w:t>доставки</w:t>
      </w:r>
      <w:r w:rsidRPr="00475B8B">
        <w:rPr>
          <w:rFonts w:ascii="Verdana" w:hAnsi="Verdana"/>
          <w:sz w:val="20"/>
          <w:szCs w:val="20"/>
          <w:lang w:val="bg-BG"/>
        </w:rPr>
        <w:t xml:space="preserve"> по предмета на договора на обща стойност </w:t>
      </w:r>
      <w:r>
        <w:rPr>
          <w:rFonts w:ascii="Verdana" w:hAnsi="Verdana"/>
          <w:sz w:val="20"/>
          <w:szCs w:val="20"/>
          <w:lang w:val="bg-BG"/>
        </w:rPr>
        <w:t xml:space="preserve">в размер до </w:t>
      </w:r>
      <w:r w:rsidR="009B16B5">
        <w:rPr>
          <w:rFonts w:ascii="Verdana" w:hAnsi="Verdana"/>
          <w:sz w:val="20"/>
          <w:szCs w:val="20"/>
          <w:lang w:val="bg-BG"/>
        </w:rPr>
        <w:t>116</w:t>
      </w:r>
      <w:r>
        <w:rPr>
          <w:rFonts w:ascii="Verdana" w:hAnsi="Verdana"/>
          <w:sz w:val="20"/>
          <w:szCs w:val="20"/>
          <w:lang w:val="en-US"/>
        </w:rPr>
        <w:t> </w:t>
      </w:r>
      <w:r w:rsidRPr="00565D22">
        <w:rPr>
          <w:rFonts w:ascii="Verdana" w:hAnsi="Verdana"/>
          <w:sz w:val="20"/>
          <w:szCs w:val="20"/>
          <w:lang w:val="ru-RU"/>
        </w:rPr>
        <w:t>000.00</w:t>
      </w:r>
      <w:r w:rsidRPr="00475B8B">
        <w:rPr>
          <w:rFonts w:ascii="Verdana" w:hAnsi="Verdana"/>
          <w:sz w:val="20"/>
          <w:szCs w:val="20"/>
          <w:lang w:val="bg-BG"/>
        </w:rPr>
        <w:t xml:space="preserve"> </w:t>
      </w:r>
      <w:r>
        <w:rPr>
          <w:rFonts w:ascii="Verdana" w:hAnsi="Verdana"/>
          <w:sz w:val="20"/>
          <w:szCs w:val="20"/>
          <w:lang w:val="bg-BG"/>
        </w:rPr>
        <w:t>лв. без ДДС</w:t>
      </w:r>
      <w:r w:rsidR="0021310D" w:rsidRPr="007D0C78">
        <w:rPr>
          <w:rFonts w:ascii="Verdana" w:hAnsi="Verdana"/>
          <w:sz w:val="20"/>
          <w:lang w:val="ru-RU"/>
        </w:rPr>
        <w:t>,</w:t>
      </w:r>
      <w:r w:rsidR="00856C87">
        <w:rPr>
          <w:rFonts w:ascii="Verdana" w:hAnsi="Verdana"/>
          <w:sz w:val="20"/>
          <w:szCs w:val="20"/>
          <w:lang w:val="bg-BG"/>
        </w:rPr>
        <w:t>плюс неизразходваната стойност на договора</w:t>
      </w:r>
      <w:r w:rsidR="003813B4">
        <w:rPr>
          <w:rFonts w:ascii="Verdana" w:hAnsi="Verdana"/>
          <w:sz w:val="20"/>
          <w:szCs w:val="20"/>
          <w:lang w:val="bg-BG"/>
        </w:rPr>
        <w:t xml:space="preserve"> посочена в т. 6 от настоящия раздел.</w:t>
      </w:r>
      <w:r w:rsidRPr="00475B8B">
        <w:rPr>
          <w:rFonts w:ascii="Verdana" w:hAnsi="Verdana"/>
          <w:sz w:val="20"/>
          <w:szCs w:val="20"/>
          <w:lang w:val="bg-BG"/>
        </w:rPr>
        <w:t xml:space="preserve">  </w:t>
      </w:r>
    </w:p>
    <w:p w:rsidR="00EF221F" w:rsidRDefault="00EF221F" w:rsidP="002C4664">
      <w:pPr>
        <w:keepLines/>
        <w:numPr>
          <w:ilvl w:val="2"/>
          <w:numId w:val="22"/>
        </w:numPr>
        <w:spacing w:before="120" w:after="120"/>
        <w:jc w:val="both"/>
        <w:rPr>
          <w:rFonts w:ascii="Verdana" w:hAnsi="Verdana"/>
          <w:sz w:val="20"/>
          <w:szCs w:val="20"/>
          <w:lang w:val="bg-BG"/>
        </w:rPr>
      </w:pPr>
      <w:r w:rsidRPr="00EF221F">
        <w:rPr>
          <w:rFonts w:ascii="Verdana" w:hAnsi="Verdana"/>
          <w:sz w:val="20"/>
          <w:szCs w:val="20"/>
          <w:lang w:val="bg-BG"/>
        </w:rPr>
        <w:t>В случаите на такова изменение възложителят и</w:t>
      </w:r>
      <w:r>
        <w:rPr>
          <w:rFonts w:ascii="Verdana" w:hAnsi="Verdana"/>
          <w:sz w:val="20"/>
          <w:szCs w:val="20"/>
          <w:lang w:val="bg-BG"/>
        </w:rPr>
        <w:t xml:space="preserve">ма право да изиска </w:t>
      </w:r>
      <w:r w:rsidRPr="00EF221F">
        <w:rPr>
          <w:rFonts w:ascii="Verdana" w:hAnsi="Verdana"/>
          <w:sz w:val="20"/>
          <w:szCs w:val="20"/>
          <w:lang w:val="bg-BG"/>
        </w:rPr>
        <w:t xml:space="preserve">гаранция за изпълнение, в размер на процента на гаранцията за изпълнение по договора, приложен върху </w:t>
      </w:r>
      <w:r>
        <w:rPr>
          <w:rFonts w:ascii="Verdana" w:hAnsi="Verdana"/>
          <w:sz w:val="20"/>
          <w:szCs w:val="20"/>
          <w:lang w:val="bg-BG"/>
        </w:rPr>
        <w:t>стойността, посочена в чл.7.1.1. от настоящия раздел</w:t>
      </w:r>
      <w:r w:rsidRPr="00EF221F">
        <w:rPr>
          <w:rFonts w:ascii="Verdana" w:hAnsi="Verdana"/>
          <w:sz w:val="20"/>
          <w:szCs w:val="20"/>
          <w:lang w:val="bg-BG"/>
        </w:rPr>
        <w:t>.</w:t>
      </w:r>
    </w:p>
    <w:p w:rsidR="00FA5C43" w:rsidRPr="001233BB" w:rsidRDefault="00FA5C43" w:rsidP="002C4664">
      <w:pPr>
        <w:keepLines/>
        <w:numPr>
          <w:ilvl w:val="1"/>
          <w:numId w:val="22"/>
        </w:numPr>
        <w:spacing w:before="120" w:after="120"/>
        <w:jc w:val="both"/>
        <w:rPr>
          <w:rFonts w:ascii="Verdana" w:hAnsi="Verdana"/>
          <w:sz w:val="20"/>
          <w:szCs w:val="20"/>
          <w:lang w:val="bg-BG"/>
        </w:rPr>
      </w:pPr>
      <w:r w:rsidRPr="00475B8B">
        <w:rPr>
          <w:rFonts w:ascii="Verdana" w:hAnsi="Verdana"/>
          <w:sz w:val="20"/>
          <w:szCs w:val="20"/>
          <w:lang w:val="bg-BG"/>
        </w:rPr>
        <w:t xml:space="preserve">В случай на изчерпване на прогнозната стойност на договора преди изтичане на срока за възлагане и наличие за възложителя на текущи нужди от стоки, предмет </w:t>
      </w:r>
      <w:r w:rsidRPr="001233BB">
        <w:rPr>
          <w:rFonts w:ascii="Verdana" w:hAnsi="Verdana"/>
          <w:sz w:val="20"/>
          <w:szCs w:val="20"/>
          <w:lang w:val="bg-BG"/>
        </w:rPr>
        <w:t>на договора,  при наличие на взаимно съгласие между страните, възложителят има право да възлага при условията на договора необходимите му д</w:t>
      </w:r>
      <w:r w:rsidR="00921E27">
        <w:rPr>
          <w:rFonts w:ascii="Verdana" w:hAnsi="Verdana"/>
          <w:sz w:val="20"/>
          <w:szCs w:val="20"/>
          <w:lang w:val="bg-BG"/>
        </w:rPr>
        <w:t>оставки на обща стойност до 116 000,00 без ДДС</w:t>
      </w:r>
      <w:r w:rsidRPr="001233BB">
        <w:rPr>
          <w:rFonts w:ascii="Verdana" w:hAnsi="Verdana"/>
          <w:sz w:val="20"/>
          <w:szCs w:val="20"/>
          <w:lang w:val="bg-BG"/>
        </w:rPr>
        <w:t xml:space="preserve">. </w:t>
      </w:r>
    </w:p>
    <w:p w:rsidR="00FA5C43" w:rsidRPr="001233BB" w:rsidRDefault="00FA5C43" w:rsidP="002C4664">
      <w:pPr>
        <w:pStyle w:val="CommentText"/>
        <w:numPr>
          <w:ilvl w:val="2"/>
          <w:numId w:val="22"/>
        </w:numPr>
        <w:jc w:val="both"/>
        <w:rPr>
          <w:rFonts w:ascii="Verdana" w:hAnsi="Verdana"/>
          <w:lang w:val="bg-BG"/>
        </w:rPr>
      </w:pPr>
      <w:r w:rsidRPr="001233BB">
        <w:rPr>
          <w:rFonts w:ascii="Verdana" w:hAnsi="Verdana" w:cs="Tahoma"/>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общата стойност на допълнителните доставки.</w:t>
      </w:r>
    </w:p>
    <w:p w:rsidR="00FA5C43" w:rsidRPr="00475B8B" w:rsidRDefault="00FA5C43" w:rsidP="002C4664">
      <w:pPr>
        <w:keepLines/>
        <w:numPr>
          <w:ilvl w:val="1"/>
          <w:numId w:val="22"/>
        </w:numPr>
        <w:spacing w:before="120" w:after="120"/>
        <w:jc w:val="both"/>
        <w:rPr>
          <w:rFonts w:ascii="Verdana" w:hAnsi="Verdana"/>
          <w:color w:val="0070C0"/>
          <w:lang w:val="bg-BG"/>
        </w:rPr>
      </w:pPr>
      <w:r w:rsidRPr="00565D22">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r>
        <w:rPr>
          <w:rFonts w:ascii="Verdana" w:hAnsi="Verdana"/>
          <w:sz w:val="20"/>
          <w:szCs w:val="20"/>
          <w:lang w:val="bg-BG"/>
        </w:rPr>
        <w:t>.</w:t>
      </w:r>
    </w:p>
    <w:p w:rsidR="00005179" w:rsidRPr="00616890" w:rsidRDefault="00005179" w:rsidP="009055F5">
      <w:pPr>
        <w:tabs>
          <w:tab w:val="left" w:pos="900"/>
        </w:tabs>
        <w:spacing w:after="120"/>
        <w:ind w:left="284"/>
        <w:jc w:val="both"/>
        <w:rPr>
          <w:rFonts w:ascii="Verdana" w:hAnsi="Verdana"/>
          <w:sz w:val="20"/>
          <w:szCs w:val="20"/>
          <w:lang w:val="bg-BG"/>
        </w:rPr>
      </w:pPr>
    </w:p>
    <w:p w:rsidR="006E63F6" w:rsidRPr="00616890" w:rsidRDefault="006E63F6" w:rsidP="002C4664">
      <w:pPr>
        <w:numPr>
          <w:ilvl w:val="0"/>
          <w:numId w:val="22"/>
        </w:numPr>
        <w:tabs>
          <w:tab w:val="num" w:pos="284"/>
          <w:tab w:val="left" w:pos="900"/>
        </w:tabs>
        <w:spacing w:after="120"/>
        <w:ind w:left="284"/>
        <w:jc w:val="both"/>
        <w:rPr>
          <w:rFonts w:ascii="Verdana" w:hAnsi="Verdana"/>
          <w:sz w:val="20"/>
          <w:szCs w:val="20"/>
          <w:lang w:val="bg-BG"/>
        </w:rPr>
      </w:pPr>
      <w:r w:rsidRPr="00616890">
        <w:rPr>
          <w:rFonts w:ascii="Verdana" w:hAnsi="Verdana"/>
          <w:sz w:val="20"/>
          <w:szCs w:val="20"/>
          <w:lang w:val="bg-BG"/>
        </w:rPr>
        <w:t xml:space="preserve">Доставчикът е представил гаранция за изпълнение  съгласно чл. </w:t>
      </w:r>
      <w:r w:rsidR="00DB2FCD">
        <w:rPr>
          <w:rFonts w:ascii="Verdana" w:hAnsi="Verdana"/>
          <w:sz w:val="20"/>
          <w:szCs w:val="20"/>
          <w:lang w:val="bg-BG"/>
        </w:rPr>
        <w:t>111</w:t>
      </w:r>
      <w:r w:rsidRPr="00616890">
        <w:rPr>
          <w:rFonts w:ascii="Verdana" w:hAnsi="Verdana"/>
          <w:sz w:val="20"/>
          <w:szCs w:val="20"/>
          <w:lang w:val="bg-BG"/>
        </w:rPr>
        <w:t xml:space="preserve"> от ЗОП, в размер на 5% (пет процента) от прогнозната стойност на договора</w:t>
      </w:r>
      <w:r w:rsidR="00EF221F">
        <w:rPr>
          <w:rFonts w:ascii="Verdana" w:hAnsi="Verdana"/>
          <w:sz w:val="20"/>
          <w:szCs w:val="20"/>
          <w:lang w:val="bg-BG"/>
        </w:rPr>
        <w:t xml:space="preserve"> без опциите</w:t>
      </w:r>
      <w:r w:rsidRPr="00565D22">
        <w:rPr>
          <w:rFonts w:ascii="Verdana" w:hAnsi="Verdana"/>
          <w:sz w:val="20"/>
          <w:szCs w:val="20"/>
          <w:lang w:val="ru-RU"/>
        </w:rPr>
        <w:t xml:space="preserve">, </w:t>
      </w:r>
      <w:r w:rsidRPr="00616890">
        <w:rPr>
          <w:rFonts w:ascii="Verdana" w:hAnsi="Verdana"/>
          <w:sz w:val="20"/>
          <w:szCs w:val="20"/>
          <w:lang w:val="bg-BG"/>
        </w:rPr>
        <w:t xml:space="preserve">която е със срок на валидност срока за договора. </w:t>
      </w:r>
    </w:p>
    <w:p w:rsidR="006E63F6" w:rsidRPr="00616890" w:rsidRDefault="006E63F6" w:rsidP="002C4664">
      <w:pPr>
        <w:numPr>
          <w:ilvl w:val="0"/>
          <w:numId w:val="22"/>
        </w:numPr>
        <w:tabs>
          <w:tab w:val="num" w:pos="284"/>
          <w:tab w:val="left" w:pos="900"/>
        </w:tabs>
        <w:spacing w:after="120"/>
        <w:ind w:left="284"/>
        <w:jc w:val="both"/>
        <w:rPr>
          <w:rFonts w:ascii="Verdana" w:hAnsi="Verdana"/>
          <w:sz w:val="20"/>
          <w:szCs w:val="20"/>
          <w:lang w:val="bg-BG"/>
        </w:rPr>
      </w:pPr>
      <w:r w:rsidRPr="00616890">
        <w:rPr>
          <w:rFonts w:ascii="Verdana" w:hAnsi="Verdana"/>
          <w:sz w:val="20"/>
          <w:szCs w:val="20"/>
          <w:lang w:val="bg-BG"/>
        </w:rPr>
        <w:t>Възложителят задържа гаранцията за изпълнение в пълния й размер до приключване на доставката/ите на всички стоки, поръчани в рамките на срока за поръчки, уговорен в чл. 5 от настоящия раздел.</w:t>
      </w:r>
    </w:p>
    <w:p w:rsidR="006E63F6" w:rsidRPr="00616890" w:rsidRDefault="006E63F6" w:rsidP="002C4664">
      <w:pPr>
        <w:numPr>
          <w:ilvl w:val="0"/>
          <w:numId w:val="22"/>
        </w:numPr>
        <w:tabs>
          <w:tab w:val="num" w:pos="284"/>
          <w:tab w:val="left" w:pos="900"/>
        </w:tabs>
        <w:spacing w:after="120"/>
        <w:ind w:left="284"/>
        <w:jc w:val="both"/>
        <w:rPr>
          <w:rFonts w:ascii="Verdana" w:hAnsi="Verdana"/>
          <w:sz w:val="20"/>
          <w:szCs w:val="20"/>
          <w:lang w:val="bg-BG"/>
        </w:rPr>
      </w:pPr>
      <w:r w:rsidRPr="00616890">
        <w:rPr>
          <w:rFonts w:ascii="Verdana" w:hAnsi="Verdana"/>
          <w:sz w:val="20"/>
          <w:szCs w:val="20"/>
          <w:lang w:val="bg-BG"/>
        </w:rPr>
        <w:t xml:space="preserve">След доставката на всички поръчани в рамките на срока за поръчване стоки, Възложителят освобождава гаранцията за изпълнение. </w:t>
      </w:r>
    </w:p>
    <w:p w:rsidR="006E63F6" w:rsidRPr="00616890" w:rsidRDefault="006E63F6" w:rsidP="002C4664">
      <w:pPr>
        <w:numPr>
          <w:ilvl w:val="0"/>
          <w:numId w:val="22"/>
        </w:numPr>
        <w:tabs>
          <w:tab w:val="num" w:pos="284"/>
          <w:tab w:val="left" w:pos="900"/>
        </w:tabs>
        <w:spacing w:after="120"/>
        <w:ind w:left="284"/>
        <w:jc w:val="both"/>
        <w:rPr>
          <w:rFonts w:ascii="Verdana" w:hAnsi="Verdana"/>
          <w:sz w:val="20"/>
          <w:szCs w:val="20"/>
          <w:lang w:val="bg-BG"/>
        </w:rPr>
      </w:pPr>
      <w:r w:rsidRPr="00616890">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rsidR="006E63F6" w:rsidRPr="00616890" w:rsidRDefault="006E63F6" w:rsidP="002C4664">
      <w:pPr>
        <w:numPr>
          <w:ilvl w:val="0"/>
          <w:numId w:val="22"/>
        </w:numPr>
        <w:tabs>
          <w:tab w:val="num" w:pos="284"/>
          <w:tab w:val="left" w:pos="900"/>
        </w:tabs>
        <w:spacing w:after="120"/>
        <w:ind w:left="284"/>
        <w:jc w:val="both"/>
        <w:rPr>
          <w:rFonts w:ascii="Verdana" w:hAnsi="Verdana"/>
          <w:sz w:val="20"/>
          <w:szCs w:val="20"/>
          <w:lang w:val="bg-BG"/>
        </w:rPr>
      </w:pPr>
      <w:r w:rsidRPr="00616890">
        <w:rPr>
          <w:rFonts w:ascii="Verdana" w:hAnsi="Verdana"/>
          <w:b/>
          <w:sz w:val="20"/>
          <w:szCs w:val="20"/>
          <w:lang w:val="bg-BG"/>
        </w:rPr>
        <w:t>*</w:t>
      </w:r>
      <w:r w:rsidRPr="00616890">
        <w:rPr>
          <w:rFonts w:ascii="Verdana" w:hAnsi="Verdana"/>
          <w:sz w:val="20"/>
          <w:szCs w:val="20"/>
          <w:lang w:val="bg-BG"/>
        </w:rPr>
        <w:t>Контролиращ служител по договора от стра</w:t>
      </w:r>
      <w:r w:rsidR="002718A8">
        <w:rPr>
          <w:rFonts w:ascii="Verdana" w:hAnsi="Verdana"/>
          <w:sz w:val="20"/>
          <w:szCs w:val="20"/>
          <w:lang w:val="bg-BG"/>
        </w:rPr>
        <w:t>на на Възложителя: Райко Цветанов</w:t>
      </w:r>
      <w:r w:rsidRPr="00616890">
        <w:rPr>
          <w:rFonts w:ascii="Verdana" w:hAnsi="Verdana"/>
          <w:sz w:val="20"/>
          <w:szCs w:val="20"/>
          <w:lang w:val="bg-BG"/>
        </w:rPr>
        <w:t xml:space="preserve">. </w:t>
      </w:r>
    </w:p>
    <w:p w:rsidR="006E63F6" w:rsidRPr="00616890" w:rsidRDefault="006E63F6" w:rsidP="006E63F6">
      <w:pPr>
        <w:pStyle w:val="BodyTextIndent"/>
        <w:tabs>
          <w:tab w:val="left" w:pos="0"/>
        </w:tabs>
        <w:spacing w:before="120" w:after="1200"/>
        <w:ind w:left="0" w:firstLine="0"/>
        <w:rPr>
          <w:rFonts w:ascii="Verdana" w:hAnsi="Verdana"/>
          <w:color w:val="auto"/>
          <w:sz w:val="20"/>
          <w:lang w:val="bg-BG"/>
        </w:rPr>
      </w:pPr>
      <w:r w:rsidRPr="00616890">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6E63F6" w:rsidRPr="00616890" w:rsidTr="009E3526">
        <w:trPr>
          <w:jc w:val="right"/>
        </w:trPr>
        <w:tc>
          <w:tcPr>
            <w:tcW w:w="4261" w:type="dxa"/>
          </w:tcPr>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 xml:space="preserve"> /……………………………./</w:t>
            </w:r>
          </w:p>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w:t>
            </w:r>
          </w:p>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“Софийска вода” АД</w:t>
            </w:r>
          </w:p>
          <w:p w:rsidR="006E63F6" w:rsidRPr="00616890" w:rsidRDefault="006E63F6" w:rsidP="009E3526">
            <w:pPr>
              <w:rPr>
                <w:rFonts w:ascii="Verdana" w:hAnsi="Verdana"/>
                <w:b/>
                <w:bCs/>
                <w:sz w:val="20"/>
                <w:szCs w:val="20"/>
                <w:lang w:val="bg-BG"/>
              </w:rPr>
            </w:pPr>
            <w:r w:rsidRPr="00616890">
              <w:rPr>
                <w:rFonts w:ascii="Verdana" w:hAnsi="Verdana"/>
                <w:b/>
                <w:bCs/>
                <w:sz w:val="20"/>
                <w:szCs w:val="20"/>
                <w:lang w:val="bg-BG"/>
              </w:rPr>
              <w:t>Възложител</w:t>
            </w:r>
          </w:p>
        </w:tc>
        <w:tc>
          <w:tcPr>
            <w:tcW w:w="4261" w:type="dxa"/>
          </w:tcPr>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w:t>
            </w:r>
          </w:p>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w:t>
            </w:r>
          </w:p>
          <w:p w:rsidR="006E63F6" w:rsidRPr="00616890" w:rsidRDefault="006E63F6" w:rsidP="009E3526">
            <w:pPr>
              <w:suppressAutoHyphens/>
              <w:rPr>
                <w:rFonts w:ascii="Verdana" w:hAnsi="Verdana"/>
                <w:sz w:val="20"/>
                <w:szCs w:val="20"/>
                <w:lang w:val="bg-BG"/>
              </w:rPr>
            </w:pPr>
            <w:r w:rsidRPr="00616890">
              <w:rPr>
                <w:rFonts w:ascii="Verdana" w:hAnsi="Verdana"/>
                <w:sz w:val="20"/>
                <w:szCs w:val="20"/>
                <w:lang w:val="bg-BG"/>
              </w:rPr>
              <w:t>…………………………………………</w:t>
            </w:r>
          </w:p>
          <w:p w:rsidR="006E63F6" w:rsidRPr="00616890" w:rsidRDefault="006E63F6" w:rsidP="009E3526">
            <w:pPr>
              <w:rPr>
                <w:rFonts w:ascii="Verdana" w:hAnsi="Verdana"/>
                <w:sz w:val="20"/>
                <w:szCs w:val="20"/>
                <w:lang w:val="bg-BG"/>
              </w:rPr>
            </w:pPr>
            <w:r w:rsidRPr="00616890">
              <w:rPr>
                <w:rFonts w:ascii="Verdana" w:hAnsi="Verdana"/>
                <w:b/>
                <w:bCs/>
                <w:sz w:val="20"/>
                <w:szCs w:val="20"/>
                <w:lang w:val="bg-BG"/>
              </w:rPr>
              <w:t>Доставчик</w:t>
            </w:r>
          </w:p>
        </w:tc>
      </w:tr>
    </w:tbl>
    <w:p w:rsidR="006E63F6" w:rsidRPr="00616890" w:rsidRDefault="006E63F6" w:rsidP="006E63F6">
      <w:pPr>
        <w:pStyle w:val="p50"/>
        <w:tabs>
          <w:tab w:val="clear" w:pos="760"/>
        </w:tabs>
        <w:spacing w:after="240" w:line="240" w:lineRule="auto"/>
        <w:ind w:left="0" w:firstLine="0"/>
        <w:rPr>
          <w:rFonts w:ascii="Verdana" w:hAnsi="Verdana" w:cs="Arial"/>
          <w:color w:val="auto"/>
          <w:sz w:val="20"/>
          <w:szCs w:val="20"/>
          <w:lang w:val="bg-BG"/>
        </w:rPr>
      </w:pPr>
    </w:p>
    <w:p w:rsidR="006E63F6" w:rsidRPr="00616890" w:rsidRDefault="006E63F6" w:rsidP="006E63F6">
      <w:pPr>
        <w:pStyle w:val="p50"/>
        <w:tabs>
          <w:tab w:val="clear" w:pos="760"/>
        </w:tabs>
        <w:spacing w:after="240" w:line="240" w:lineRule="auto"/>
        <w:ind w:left="0" w:firstLine="0"/>
        <w:rPr>
          <w:rFonts w:ascii="Verdana" w:hAnsi="Verdana" w:cs="Arial"/>
          <w:color w:val="auto"/>
          <w:sz w:val="20"/>
          <w:szCs w:val="20"/>
          <w:lang w:val="bg-BG"/>
        </w:rPr>
      </w:pPr>
    </w:p>
    <w:p w:rsidR="006E63F6" w:rsidRPr="00616890" w:rsidRDefault="006E63F6" w:rsidP="006E63F6">
      <w:pPr>
        <w:pStyle w:val="p50"/>
        <w:tabs>
          <w:tab w:val="clear" w:pos="760"/>
        </w:tabs>
        <w:spacing w:after="240" w:line="240" w:lineRule="auto"/>
        <w:ind w:left="0" w:firstLine="0"/>
        <w:rPr>
          <w:rFonts w:ascii="Verdana" w:hAnsi="Verdana" w:cs="Arial"/>
          <w:color w:val="auto"/>
          <w:sz w:val="20"/>
          <w:szCs w:val="20"/>
          <w:lang w:val="bg-BG"/>
        </w:rPr>
      </w:pPr>
      <w:r w:rsidRPr="00616890">
        <w:rPr>
          <w:rFonts w:ascii="Verdana" w:hAnsi="Verdana" w:cs="Arial"/>
          <w:b/>
          <w:color w:val="auto"/>
          <w:sz w:val="20"/>
          <w:szCs w:val="20"/>
          <w:lang w:val="bg-BG"/>
        </w:rPr>
        <w:t>*</w:t>
      </w:r>
      <w:r w:rsidRPr="00616890">
        <w:rPr>
          <w:rFonts w:ascii="Verdana" w:hAnsi="Verdana" w:cs="Arial"/>
          <w:color w:val="auto"/>
          <w:sz w:val="20"/>
          <w:szCs w:val="20"/>
          <w:lang w:val="bg-BG"/>
        </w:rPr>
        <w:t xml:space="preserve"> Попълва се от Възложителя на етап подписване на договора.</w:t>
      </w:r>
    </w:p>
    <w:p w:rsidR="00815B8B" w:rsidRPr="00815B8B" w:rsidRDefault="00815B8B" w:rsidP="00815B8B">
      <w:pPr>
        <w:keepLines/>
        <w:tabs>
          <w:tab w:val="left" w:pos="0"/>
          <w:tab w:val="left" w:pos="720"/>
        </w:tabs>
        <w:spacing w:before="120" w:after="120"/>
        <w:jc w:val="both"/>
        <w:rPr>
          <w:rFonts w:ascii="Verdana" w:hAnsi="Verdana"/>
          <w:sz w:val="20"/>
          <w:szCs w:val="20"/>
          <w:lang w:val="bg-BG"/>
        </w:rPr>
      </w:pPr>
      <w:bookmarkStart w:id="18" w:name="_Ref534250083"/>
      <w:bookmarkStart w:id="19" w:name="_Ref534250586"/>
    </w:p>
    <w:p w:rsidR="00815B8B" w:rsidRPr="00815B8B" w:rsidRDefault="00815B8B" w:rsidP="00815B8B">
      <w:pPr>
        <w:keepLines/>
        <w:spacing w:after="240"/>
        <w:jc w:val="both"/>
        <w:rPr>
          <w:rFonts w:ascii="Verdana" w:hAnsi="Verdana" w:cs="Arial"/>
          <w:b/>
          <w:snapToGrid w:val="0"/>
          <w:sz w:val="20"/>
          <w:szCs w:val="20"/>
          <w:lang w:val="bg-BG"/>
        </w:rPr>
      </w:pPr>
    </w:p>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t xml:space="preserve">РАЗДЕЛ А: ТЕХНИЧЕСКО ЗАДАНИЕ – ПРЕДМЕТ НА ДОГОВОРА </w:t>
      </w:r>
    </w:p>
    <w:p w:rsidR="00815B8B" w:rsidRPr="00815B8B" w:rsidRDefault="00815B8B" w:rsidP="001E3AEF">
      <w:pPr>
        <w:keepLines/>
        <w:spacing w:before="120" w:after="120"/>
        <w:jc w:val="both"/>
        <w:rPr>
          <w:rFonts w:ascii="Verdana" w:hAnsi="Verdana"/>
          <w:b/>
          <w:bCs/>
          <w:sz w:val="20"/>
          <w:szCs w:val="20"/>
          <w:lang w:val="bg-BG"/>
        </w:rPr>
      </w:pPr>
      <w:r w:rsidRPr="00815B8B">
        <w:rPr>
          <w:rFonts w:ascii="Verdana" w:hAnsi="Verdana"/>
          <w:b/>
          <w:bCs/>
          <w:sz w:val="20"/>
          <w:szCs w:val="20"/>
          <w:lang w:val="bg-BG"/>
        </w:rPr>
        <w:t>ПРЕДМЕТ НА ДОГОВОРА</w:t>
      </w:r>
    </w:p>
    <w:p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rsidR="00072A8D" w:rsidRPr="0071672E" w:rsidRDefault="00072A8D" w:rsidP="00072A8D">
      <w:pPr>
        <w:spacing w:before="120" w:after="120"/>
        <w:jc w:val="both"/>
        <w:rPr>
          <w:rFonts w:ascii="Verdana" w:hAnsi="Verdana"/>
          <w:b/>
          <w:sz w:val="20"/>
          <w:szCs w:val="20"/>
          <w:lang w:val="bg-BG"/>
        </w:rPr>
      </w:pPr>
      <w:r w:rsidRPr="0071672E">
        <w:rPr>
          <w:rFonts w:ascii="Verdana" w:hAnsi="Verdana"/>
          <w:b/>
          <w:sz w:val="20"/>
          <w:szCs w:val="20"/>
          <w:lang w:val="bg-BG"/>
        </w:rPr>
        <w:t>ТЕХНИЧЕСКО ЗАДАНИЕ – ПРЕДМЕТ НА ДОГОВОРА</w:t>
      </w:r>
    </w:p>
    <w:p w:rsidR="00072A8D" w:rsidRPr="0071672E" w:rsidRDefault="00072A8D" w:rsidP="002C4664">
      <w:pPr>
        <w:pStyle w:val="p50"/>
        <w:numPr>
          <w:ilvl w:val="0"/>
          <w:numId w:val="23"/>
        </w:numPr>
        <w:snapToGrid w:val="0"/>
        <w:spacing w:before="120" w:line="240" w:lineRule="auto"/>
        <w:rPr>
          <w:rFonts w:ascii="Verdana" w:hAnsi="Verdana"/>
          <w:b/>
          <w:color w:val="auto"/>
          <w:sz w:val="20"/>
          <w:szCs w:val="20"/>
          <w:lang w:val="bg-BG"/>
        </w:rPr>
      </w:pPr>
      <w:r w:rsidRPr="0071672E">
        <w:rPr>
          <w:rFonts w:ascii="Verdana" w:hAnsi="Verdana"/>
          <w:color w:val="auto"/>
          <w:sz w:val="20"/>
          <w:szCs w:val="20"/>
          <w:lang w:val="bg-BG"/>
        </w:rPr>
        <w:t xml:space="preserve">Предмет на договора е </w:t>
      </w:r>
      <w:r w:rsidRPr="0071672E">
        <w:rPr>
          <w:rFonts w:ascii="Verdana" w:hAnsi="Verdana"/>
          <w:b/>
          <w:color w:val="auto"/>
          <w:sz w:val="20"/>
          <w:szCs w:val="20"/>
          <w:lang w:val="bg-BG"/>
        </w:rPr>
        <w:t>доставка на алуминиев хлорид хидроксид сулфат с 10% концентрация на алуминий(</w:t>
      </w:r>
      <w:r w:rsidRPr="0071672E">
        <w:rPr>
          <w:rFonts w:ascii="Verdana" w:hAnsi="Verdana"/>
          <w:b/>
          <w:color w:val="auto"/>
          <w:sz w:val="20"/>
          <w:szCs w:val="20"/>
        </w:rPr>
        <w:t>Al</w:t>
      </w:r>
      <w:r w:rsidRPr="0071672E">
        <w:rPr>
          <w:rFonts w:ascii="Verdana" w:hAnsi="Verdana"/>
          <w:b/>
          <w:color w:val="auto"/>
          <w:sz w:val="20"/>
          <w:szCs w:val="20"/>
          <w:lang w:val="bg-BG"/>
        </w:rPr>
        <w:t>10</w:t>
      </w:r>
      <w:r w:rsidRPr="0071672E">
        <w:rPr>
          <w:rFonts w:ascii="Verdana" w:hAnsi="Verdana"/>
          <w:b/>
          <w:color w:val="auto"/>
          <w:sz w:val="20"/>
          <w:szCs w:val="20"/>
          <w:lang w:val="ru-RU"/>
        </w:rPr>
        <w:t>0</w:t>
      </w:r>
      <w:r w:rsidRPr="0071672E">
        <w:rPr>
          <w:rFonts w:ascii="Verdana" w:hAnsi="Verdana"/>
          <w:b/>
          <w:color w:val="auto"/>
          <w:sz w:val="20"/>
          <w:szCs w:val="20"/>
        </w:rPr>
        <w:t>g</w:t>
      </w:r>
      <w:r w:rsidRPr="0071672E">
        <w:rPr>
          <w:rFonts w:ascii="Verdana" w:hAnsi="Verdana"/>
          <w:b/>
          <w:color w:val="auto"/>
          <w:sz w:val="20"/>
          <w:szCs w:val="20"/>
          <w:lang w:val="ru-RU"/>
        </w:rPr>
        <w:t>/</w:t>
      </w:r>
      <w:r w:rsidRPr="0071672E">
        <w:rPr>
          <w:rFonts w:ascii="Verdana" w:hAnsi="Verdana"/>
          <w:b/>
          <w:color w:val="auto"/>
          <w:sz w:val="20"/>
          <w:szCs w:val="20"/>
        </w:rPr>
        <w:t>kg</w:t>
      </w:r>
      <w:r w:rsidRPr="0071672E">
        <w:rPr>
          <w:rFonts w:ascii="Verdana" w:hAnsi="Verdana"/>
          <w:b/>
          <w:color w:val="auto"/>
          <w:sz w:val="20"/>
          <w:szCs w:val="20"/>
          <w:lang w:val="ru-RU"/>
        </w:rPr>
        <w:t>)</w:t>
      </w:r>
      <w:r w:rsidRPr="0071672E">
        <w:rPr>
          <w:rFonts w:ascii="Verdana" w:hAnsi="Verdana"/>
          <w:color w:val="auto"/>
          <w:sz w:val="20"/>
          <w:szCs w:val="20"/>
          <w:lang w:val="bg-BG"/>
        </w:rPr>
        <w:t>, съгласно изискванията, посочени в договора.</w:t>
      </w:r>
    </w:p>
    <w:p w:rsidR="00072A8D" w:rsidRPr="0071672E" w:rsidRDefault="005E4792" w:rsidP="002C4664">
      <w:pPr>
        <w:pStyle w:val="p50"/>
        <w:numPr>
          <w:ilvl w:val="0"/>
          <w:numId w:val="23"/>
        </w:numPr>
        <w:snapToGrid w:val="0"/>
        <w:spacing w:before="120" w:after="120" w:line="240" w:lineRule="auto"/>
        <w:rPr>
          <w:rFonts w:ascii="Verdana" w:hAnsi="Verdana"/>
          <w:color w:val="auto"/>
          <w:sz w:val="20"/>
          <w:szCs w:val="20"/>
          <w:lang w:val="bg-BG"/>
        </w:rPr>
      </w:pPr>
      <w:r w:rsidRPr="005E4792">
        <w:rPr>
          <w:rFonts w:ascii="Verdana" w:eastAsiaTheme="minorHAnsi" w:hAnsi="Verdana" w:cstheme="minorBidi"/>
          <w:sz w:val="20"/>
          <w:szCs w:val="20"/>
          <w:lang w:val="bg-BG"/>
        </w:rPr>
        <w:t xml:space="preserve">Алуминиевият хлорид хидроксид сулфат с 10% </w:t>
      </w:r>
      <w:r w:rsidR="00072A8D" w:rsidRPr="0071672E">
        <w:rPr>
          <w:rFonts w:ascii="Verdana" w:hAnsi="Verdana"/>
          <w:color w:val="auto"/>
          <w:sz w:val="20"/>
          <w:szCs w:val="20"/>
          <w:lang w:val="bg-BG"/>
        </w:rPr>
        <w:t xml:space="preserve">съдържание на активно вещество </w:t>
      </w:r>
      <w:r w:rsidR="00072A8D" w:rsidRPr="0071672E">
        <w:rPr>
          <w:rFonts w:ascii="Verdana" w:hAnsi="Verdana"/>
          <w:color w:val="auto"/>
          <w:sz w:val="20"/>
          <w:szCs w:val="20"/>
        </w:rPr>
        <w:t>Al</w:t>
      </w:r>
      <w:r w:rsidR="00072A8D" w:rsidRPr="0071672E">
        <w:rPr>
          <w:rFonts w:ascii="Verdana" w:hAnsi="Verdana"/>
          <w:color w:val="auto"/>
          <w:sz w:val="20"/>
          <w:szCs w:val="20"/>
          <w:lang w:val="bg-BG"/>
        </w:rPr>
        <w:t xml:space="preserve"> (алуминий) - (</w:t>
      </w:r>
      <w:r w:rsidR="00072A8D" w:rsidRPr="0071672E">
        <w:rPr>
          <w:rFonts w:ascii="Verdana" w:hAnsi="Verdana"/>
          <w:color w:val="auto"/>
          <w:sz w:val="20"/>
          <w:szCs w:val="20"/>
        </w:rPr>
        <w:t>Al</w:t>
      </w:r>
      <w:r w:rsidR="00072A8D" w:rsidRPr="0071672E">
        <w:rPr>
          <w:rFonts w:ascii="Verdana" w:hAnsi="Verdana"/>
          <w:color w:val="auto"/>
          <w:sz w:val="20"/>
          <w:szCs w:val="20"/>
          <w:lang w:val="bg-BG"/>
        </w:rPr>
        <w:t>100</w:t>
      </w:r>
      <w:r w:rsidR="00072A8D" w:rsidRPr="0071672E">
        <w:rPr>
          <w:rFonts w:ascii="Verdana" w:hAnsi="Verdana"/>
          <w:color w:val="auto"/>
          <w:sz w:val="20"/>
          <w:szCs w:val="20"/>
        </w:rPr>
        <w:t>g</w:t>
      </w:r>
      <w:r w:rsidR="00072A8D" w:rsidRPr="0071672E">
        <w:rPr>
          <w:rFonts w:ascii="Verdana" w:hAnsi="Verdana"/>
          <w:color w:val="auto"/>
          <w:sz w:val="20"/>
          <w:szCs w:val="20"/>
          <w:lang w:val="bg-BG"/>
        </w:rPr>
        <w:t>/</w:t>
      </w:r>
      <w:r w:rsidR="00072A8D" w:rsidRPr="0071672E">
        <w:rPr>
          <w:rFonts w:ascii="Verdana" w:hAnsi="Verdana"/>
          <w:color w:val="auto"/>
          <w:sz w:val="20"/>
          <w:szCs w:val="20"/>
        </w:rPr>
        <w:t>kg</w:t>
      </w:r>
      <w:r w:rsidR="00072A8D" w:rsidRPr="0071672E">
        <w:rPr>
          <w:rFonts w:ascii="Verdana" w:hAnsi="Verdana"/>
          <w:color w:val="auto"/>
          <w:sz w:val="20"/>
          <w:szCs w:val="20"/>
          <w:lang w:val="bg-BG"/>
        </w:rPr>
        <w:t xml:space="preserve">), трябва да отговаря на </w:t>
      </w:r>
      <w:r w:rsidR="00072A8D" w:rsidRPr="0071672E">
        <w:rPr>
          <w:rFonts w:ascii="Verdana" w:hAnsi="Verdana"/>
          <w:color w:val="auto"/>
          <w:sz w:val="20"/>
          <w:szCs w:val="20"/>
        </w:rPr>
        <w:t>CAS</w:t>
      </w:r>
      <w:r w:rsidR="00072A8D" w:rsidRPr="0071672E">
        <w:rPr>
          <w:rFonts w:ascii="Verdana" w:hAnsi="Verdana"/>
          <w:color w:val="auto"/>
          <w:sz w:val="20"/>
          <w:szCs w:val="20"/>
          <w:lang w:val="bg-BG"/>
        </w:rPr>
        <w:t xml:space="preserve"> </w:t>
      </w:r>
      <w:r w:rsidR="00072A8D" w:rsidRPr="0071672E">
        <w:rPr>
          <w:rFonts w:ascii="Verdana" w:hAnsi="Verdana"/>
          <w:color w:val="auto"/>
          <w:sz w:val="20"/>
          <w:szCs w:val="20"/>
        </w:rPr>
        <w:t>Registry</w:t>
      </w:r>
      <w:r w:rsidR="00072A8D" w:rsidRPr="0071672E">
        <w:rPr>
          <w:rFonts w:ascii="Verdana" w:hAnsi="Verdana"/>
          <w:color w:val="auto"/>
          <w:sz w:val="20"/>
          <w:szCs w:val="20"/>
          <w:lang w:val="bg-BG"/>
        </w:rPr>
        <w:t xml:space="preserve"> </w:t>
      </w:r>
      <w:r w:rsidR="00072A8D" w:rsidRPr="0071672E">
        <w:rPr>
          <w:rFonts w:ascii="Verdana" w:hAnsi="Verdana"/>
          <w:color w:val="auto"/>
          <w:sz w:val="20"/>
          <w:szCs w:val="20"/>
        </w:rPr>
        <w:t>Number</w:t>
      </w:r>
      <w:r w:rsidR="00072A8D" w:rsidRPr="0071672E">
        <w:rPr>
          <w:rFonts w:ascii="Verdana" w:hAnsi="Verdana"/>
          <w:color w:val="auto"/>
          <w:sz w:val="20"/>
          <w:szCs w:val="20"/>
          <w:lang w:val="bg-BG"/>
        </w:rPr>
        <w:t xml:space="preserve">: 39290-78-3 и </w:t>
      </w:r>
      <w:r w:rsidR="00072A8D" w:rsidRPr="0071672E">
        <w:rPr>
          <w:rFonts w:ascii="Verdana" w:hAnsi="Verdana"/>
          <w:color w:val="auto"/>
          <w:sz w:val="20"/>
          <w:szCs w:val="20"/>
        </w:rPr>
        <w:t>EINECS</w:t>
      </w:r>
      <w:r w:rsidR="00072A8D" w:rsidRPr="0071672E">
        <w:rPr>
          <w:rFonts w:ascii="Verdana" w:hAnsi="Verdana"/>
          <w:color w:val="auto"/>
          <w:sz w:val="20"/>
          <w:szCs w:val="20"/>
          <w:lang w:val="bg-BG"/>
        </w:rPr>
        <w:t xml:space="preserve"> </w:t>
      </w:r>
      <w:r w:rsidR="00072A8D" w:rsidRPr="0071672E">
        <w:rPr>
          <w:rFonts w:ascii="Verdana" w:hAnsi="Verdana"/>
          <w:color w:val="auto"/>
          <w:sz w:val="20"/>
          <w:szCs w:val="20"/>
        </w:rPr>
        <w:t>reference</w:t>
      </w:r>
      <w:r w:rsidR="00072A8D" w:rsidRPr="0071672E">
        <w:rPr>
          <w:rFonts w:ascii="Verdana" w:hAnsi="Verdana"/>
          <w:color w:val="auto"/>
          <w:sz w:val="20"/>
          <w:szCs w:val="20"/>
          <w:lang w:val="bg-BG"/>
        </w:rPr>
        <w:t xml:space="preserve">: 254-400-7. </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ru-RU"/>
        </w:rPr>
      </w:pPr>
      <w:r w:rsidRPr="0071672E">
        <w:rPr>
          <w:rFonts w:ascii="Verdana" w:hAnsi="Verdana"/>
          <w:color w:val="auto"/>
          <w:sz w:val="20"/>
          <w:szCs w:val="20"/>
          <w:lang w:val="bg-BG"/>
        </w:rPr>
        <w:t xml:space="preserve">Стоката, предмет на договора, </w:t>
      </w:r>
      <w:r w:rsidRPr="0071672E">
        <w:rPr>
          <w:rFonts w:ascii="Verdana" w:hAnsi="Verdana"/>
          <w:color w:val="auto"/>
          <w:sz w:val="20"/>
          <w:szCs w:val="20"/>
          <w:lang w:val="ru-RU"/>
        </w:rPr>
        <w:t>ще се използва за реагентна обработка на повърхностни природни води, като коагулант-флокулант-сорбент</w:t>
      </w:r>
      <w:r w:rsidRPr="0071672E">
        <w:rPr>
          <w:rFonts w:ascii="Verdana" w:hAnsi="Verdana"/>
          <w:color w:val="auto"/>
          <w:sz w:val="20"/>
          <w:szCs w:val="20"/>
          <w:lang w:val="bg-BG"/>
        </w:rPr>
        <w:t xml:space="preserve"> </w:t>
      </w:r>
      <w:r w:rsidRPr="0071672E">
        <w:rPr>
          <w:rFonts w:ascii="Verdana" w:hAnsi="Verdana"/>
          <w:color w:val="auto"/>
          <w:sz w:val="20"/>
          <w:szCs w:val="20"/>
          <w:lang w:val="ru-RU"/>
        </w:rPr>
        <w:t>и пре</w:t>
      </w:r>
      <w:r w:rsidRPr="0071672E">
        <w:rPr>
          <w:rFonts w:ascii="Verdana" w:hAnsi="Verdana"/>
          <w:color w:val="auto"/>
          <w:sz w:val="20"/>
          <w:szCs w:val="20"/>
          <w:lang w:val="bg-BG"/>
        </w:rPr>
        <w:t>д</w:t>
      </w:r>
      <w:r w:rsidRPr="0071672E">
        <w:rPr>
          <w:rFonts w:ascii="Verdana" w:hAnsi="Verdana"/>
          <w:color w:val="auto"/>
          <w:sz w:val="20"/>
          <w:szCs w:val="20"/>
          <w:lang w:val="ru-RU"/>
        </w:rPr>
        <w:t>ставлява неорганичен полимер с обща формула</w:t>
      </w:r>
      <w:r w:rsidRPr="0071672E">
        <w:rPr>
          <w:rFonts w:ascii="Verdana" w:hAnsi="Verdana"/>
          <w:color w:val="auto"/>
          <w:sz w:val="20"/>
          <w:szCs w:val="20"/>
          <w:lang w:val="bg-BG"/>
        </w:rPr>
        <w:t>:</w:t>
      </w:r>
    </w:p>
    <w:tbl>
      <w:tblPr>
        <w:tblW w:w="8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54"/>
        <w:gridCol w:w="834"/>
        <w:gridCol w:w="850"/>
        <w:gridCol w:w="1560"/>
        <w:gridCol w:w="1700"/>
        <w:gridCol w:w="1416"/>
        <w:gridCol w:w="1558"/>
      </w:tblGrid>
      <w:tr w:rsidR="00072A8D" w:rsidRPr="0071672E" w:rsidTr="001E3AEF">
        <w:trPr>
          <w:trHeight w:val="246"/>
        </w:trPr>
        <w:tc>
          <w:tcPr>
            <w:tcW w:w="1488" w:type="dxa"/>
            <w:gridSpan w:val="2"/>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val="bg-BG" w:eastAsia="bg-BG"/>
              </w:rPr>
            </w:pPr>
            <w:r w:rsidRPr="0071672E">
              <w:rPr>
                <w:rFonts w:ascii="Verdana" w:hAnsi="Verdana" w:cs="Arial"/>
                <w:sz w:val="20"/>
                <w:szCs w:val="20"/>
                <w:lang w:val="bg-BG" w:eastAsia="bg-BG"/>
              </w:rPr>
              <w:t>Активен компонент</w:t>
            </w:r>
          </w:p>
        </w:tc>
        <w:tc>
          <w:tcPr>
            <w:tcW w:w="850" w:type="dxa"/>
            <w:vMerge w:val="restart"/>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val="bg-BG" w:eastAsia="bg-BG"/>
              </w:rPr>
              <w:t>Формула</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ind w:left="-38" w:right="-70"/>
              <w:jc w:val="center"/>
              <w:rPr>
                <w:rFonts w:ascii="Verdana" w:hAnsi="Verdana" w:cs="Arial"/>
                <w:b/>
                <w:bCs/>
                <w:sz w:val="20"/>
                <w:szCs w:val="20"/>
                <w:lang w:val="bg-BG" w:eastAsia="bg-BG"/>
              </w:rPr>
            </w:pPr>
            <w:r w:rsidRPr="0071672E">
              <w:rPr>
                <w:rFonts w:ascii="Verdana" w:hAnsi="Verdana" w:cs="Arial"/>
                <w:b/>
                <w:bCs/>
                <w:sz w:val="20"/>
                <w:szCs w:val="20"/>
                <w:lang w:val="bg-BG" w:eastAsia="bg-BG"/>
              </w:rPr>
              <w:t>Молно отношение</w:t>
            </w:r>
          </w:p>
        </w:tc>
        <w:tc>
          <w:tcPr>
            <w:tcW w:w="170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sz w:val="20"/>
                <w:szCs w:val="20"/>
                <w:lang w:val="bg-BG" w:eastAsia="bg-BG"/>
              </w:rPr>
            </w:pPr>
            <w:r w:rsidRPr="0071672E">
              <w:rPr>
                <w:rFonts w:ascii="Verdana" w:hAnsi="Verdana" w:cs="Arial"/>
                <w:b/>
                <w:sz w:val="20"/>
                <w:szCs w:val="20"/>
                <w:lang w:val="bg-BG" w:eastAsia="bg-BG"/>
              </w:rPr>
              <w:t>Молно отношение</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val="bg-BG" w:eastAsia="bg-BG"/>
              </w:rPr>
            </w:pPr>
            <w:r w:rsidRPr="0071672E">
              <w:rPr>
                <w:rFonts w:ascii="Verdana" w:hAnsi="Verdana" w:cs="Arial"/>
                <w:sz w:val="20"/>
                <w:szCs w:val="20"/>
                <w:lang w:val="bg-BG" w:eastAsia="bg-BG"/>
              </w:rPr>
              <w:t>Основност %</w:t>
            </w:r>
          </w:p>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Basicity, %</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val="bg-BG" w:eastAsia="bg-BG"/>
              </w:rPr>
            </w:pPr>
            <w:r w:rsidRPr="0071672E">
              <w:rPr>
                <w:rFonts w:ascii="Verdana" w:hAnsi="Verdana" w:cs="Arial"/>
                <w:sz w:val="20"/>
                <w:szCs w:val="20"/>
                <w:lang w:val="bg-BG" w:eastAsia="bg-BG"/>
              </w:rPr>
              <w:t>Основност</w:t>
            </w:r>
          </w:p>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Basicity</w:t>
            </w:r>
          </w:p>
        </w:tc>
      </w:tr>
      <w:tr w:rsidR="00072A8D" w:rsidRPr="0071672E" w:rsidTr="001E3AEF">
        <w:trPr>
          <w:trHeight w:val="246"/>
        </w:trPr>
        <w:tc>
          <w:tcPr>
            <w:tcW w:w="65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Al</w:t>
            </w:r>
          </w:p>
        </w:tc>
        <w:tc>
          <w:tcPr>
            <w:tcW w:w="83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Al</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O</w:t>
            </w:r>
            <w:r w:rsidRPr="0071672E">
              <w:rPr>
                <w:rFonts w:ascii="Verdana" w:hAnsi="Verdana" w:cs="Arial"/>
                <w:sz w:val="20"/>
                <w:szCs w:val="20"/>
                <w:vertAlign w:val="subscript"/>
                <w:lang w:eastAsia="bg-BG"/>
              </w:rPr>
              <w:t>3</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rPr>
                <w:rFonts w:ascii="Verdana" w:hAnsi="Verdana" w:cs="Arial"/>
                <w:sz w:val="20"/>
                <w:szCs w:val="20"/>
                <w:lang w:eastAsia="bg-BG"/>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Calibri"/>
                <w:b/>
                <w:bCs/>
                <w:sz w:val="20"/>
                <w:szCs w:val="20"/>
                <w:lang w:eastAsia="bg-BG"/>
              </w:rPr>
            </w:pPr>
            <w:r w:rsidRPr="0071672E">
              <w:rPr>
                <w:rFonts w:ascii="Verdana" w:hAnsi="Verdana" w:cs="Calibri"/>
                <w:b/>
                <w:bCs/>
                <w:sz w:val="20"/>
                <w:szCs w:val="20"/>
                <w:lang w:eastAsia="bg-BG"/>
              </w:rPr>
              <w:t>M</w:t>
            </w:r>
          </w:p>
        </w:tc>
        <w:tc>
          <w:tcPr>
            <w:tcW w:w="170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M</w:t>
            </w:r>
            <w:r w:rsidRPr="0071672E">
              <w:rPr>
                <w:rFonts w:ascii="Verdana" w:hAnsi="Verdana" w:cs="Arial"/>
                <w:b/>
                <w:bCs/>
                <w:sz w:val="20"/>
                <w:szCs w:val="20"/>
                <w:vertAlign w:val="subscript"/>
                <w:lang w:eastAsia="bg-BG"/>
              </w:rPr>
              <w:t>2</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a/3*100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а</w:t>
            </w:r>
          </w:p>
        </w:tc>
      </w:tr>
      <w:tr w:rsidR="00072A8D" w:rsidRPr="0071672E" w:rsidTr="001E3AEF">
        <w:trPr>
          <w:cantSplit/>
          <w:trHeight w:val="3220"/>
        </w:trPr>
        <w:tc>
          <w:tcPr>
            <w:tcW w:w="65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w:t>
            </w:r>
          </w:p>
        </w:tc>
        <w:tc>
          <w:tcPr>
            <w:tcW w:w="83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w:t>
            </w:r>
          </w:p>
        </w:tc>
        <w:tc>
          <w:tcPr>
            <w:tcW w:w="850" w:type="dxa"/>
            <w:tcBorders>
              <w:top w:val="single" w:sz="4" w:space="0" w:color="auto"/>
              <w:left w:val="single" w:sz="4" w:space="0" w:color="auto"/>
              <w:bottom w:val="single" w:sz="4" w:space="0" w:color="auto"/>
              <w:right w:val="single" w:sz="4" w:space="0" w:color="auto"/>
            </w:tcBorders>
            <w:noWrap/>
            <w:textDirection w:val="btLr"/>
            <w:vAlign w:val="center"/>
            <w:hideMark/>
          </w:tcPr>
          <w:p w:rsidR="00072A8D" w:rsidRPr="0071672E" w:rsidRDefault="00072A8D" w:rsidP="009E3526">
            <w:pPr>
              <w:spacing w:line="276" w:lineRule="auto"/>
              <w:ind w:left="113" w:right="113"/>
              <w:jc w:val="center"/>
              <w:rPr>
                <w:rFonts w:ascii="Verdana" w:hAnsi="Verdana" w:cs="Arial"/>
                <w:sz w:val="20"/>
                <w:szCs w:val="20"/>
                <w:lang w:eastAsia="bg-BG"/>
              </w:rPr>
            </w:pPr>
            <w:r w:rsidRPr="0071672E">
              <w:rPr>
                <w:rFonts w:ascii="Verdana" w:hAnsi="Verdana" w:cs="Arial"/>
                <w:sz w:val="20"/>
                <w:szCs w:val="20"/>
                <w:lang w:eastAsia="bg-BG"/>
              </w:rPr>
              <w:t>Al</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O</w:t>
            </w:r>
            <w:r w:rsidRPr="0071672E">
              <w:rPr>
                <w:rFonts w:ascii="Verdana" w:hAnsi="Verdana" w:cs="Arial"/>
                <w:sz w:val="20"/>
                <w:szCs w:val="20"/>
                <w:vertAlign w:val="subscript"/>
                <w:lang w:eastAsia="bg-BG"/>
              </w:rPr>
              <w:t>3</w:t>
            </w:r>
            <w:r w:rsidRPr="0071672E">
              <w:rPr>
                <w:rFonts w:ascii="Verdana" w:hAnsi="Verdana" w:cs="Arial"/>
                <w:sz w:val="20"/>
                <w:szCs w:val="20"/>
                <w:lang w:eastAsia="bg-BG"/>
              </w:rPr>
              <w:t>.MHCl.M</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H</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SO</w:t>
            </w:r>
            <w:r w:rsidRPr="0071672E">
              <w:rPr>
                <w:rFonts w:ascii="Verdana" w:hAnsi="Verdana" w:cs="Arial"/>
                <w:sz w:val="20"/>
                <w:szCs w:val="20"/>
                <w:vertAlign w:val="subscript"/>
                <w:lang w:eastAsia="bg-BG"/>
              </w:rPr>
              <w:t>4</w:t>
            </w:r>
            <w:r w:rsidRPr="0071672E">
              <w:rPr>
                <w:rFonts w:ascii="Verdana" w:hAnsi="Verdana" w:cs="Arial"/>
                <w:sz w:val="20"/>
                <w:szCs w:val="20"/>
                <w:lang w:eastAsia="bg-BG"/>
              </w:rPr>
              <w:t>.zH</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O</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HCl/Al</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O</w:t>
            </w:r>
            <w:r w:rsidRPr="0071672E">
              <w:rPr>
                <w:rFonts w:ascii="Verdana" w:hAnsi="Verdana" w:cs="Arial"/>
                <w:sz w:val="20"/>
                <w:szCs w:val="20"/>
                <w:vertAlign w:val="subscript"/>
                <w:lang w:eastAsia="bg-BG"/>
              </w:rPr>
              <w:t>3</w:t>
            </w:r>
          </w:p>
        </w:tc>
        <w:tc>
          <w:tcPr>
            <w:tcW w:w="1700" w:type="dxa"/>
            <w:tcBorders>
              <w:top w:val="single" w:sz="4" w:space="0" w:color="auto"/>
              <w:left w:val="single" w:sz="4" w:space="0" w:color="auto"/>
              <w:bottom w:val="single" w:sz="4" w:space="0" w:color="auto"/>
              <w:right w:val="single" w:sz="4" w:space="0" w:color="auto"/>
            </w:tcBorders>
            <w:noWrap/>
            <w:vAlign w:val="center"/>
          </w:tcPr>
          <w:p w:rsidR="00072A8D" w:rsidRPr="0071672E" w:rsidRDefault="00072A8D" w:rsidP="009E3526">
            <w:pPr>
              <w:spacing w:line="276" w:lineRule="auto"/>
              <w:jc w:val="center"/>
              <w:rPr>
                <w:rFonts w:ascii="Verdana" w:hAnsi="Verdana" w:cs="Arial"/>
                <w:sz w:val="20"/>
                <w:szCs w:val="20"/>
                <w:lang w:val="en-US" w:eastAsia="bg-BG"/>
              </w:rPr>
            </w:pPr>
          </w:p>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H</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SO</w:t>
            </w:r>
            <w:r w:rsidRPr="0071672E">
              <w:rPr>
                <w:rFonts w:ascii="Verdana" w:hAnsi="Verdana" w:cs="Arial"/>
                <w:sz w:val="20"/>
                <w:szCs w:val="20"/>
                <w:vertAlign w:val="subscript"/>
                <w:lang w:eastAsia="bg-BG"/>
              </w:rPr>
              <w:t>4</w:t>
            </w:r>
            <w:r w:rsidRPr="0071672E">
              <w:rPr>
                <w:rFonts w:ascii="Verdana" w:hAnsi="Verdana" w:cs="Arial"/>
                <w:sz w:val="20"/>
                <w:szCs w:val="20"/>
                <w:lang w:eastAsia="bg-BG"/>
              </w:rPr>
              <w:t>/Al</w:t>
            </w:r>
            <w:r w:rsidRPr="0071672E">
              <w:rPr>
                <w:rFonts w:ascii="Verdana" w:hAnsi="Verdana" w:cs="Arial"/>
                <w:sz w:val="20"/>
                <w:szCs w:val="20"/>
                <w:vertAlign w:val="subscript"/>
                <w:lang w:eastAsia="bg-BG"/>
              </w:rPr>
              <w:t>2</w:t>
            </w:r>
            <w:r w:rsidRPr="0071672E">
              <w:rPr>
                <w:rFonts w:ascii="Verdana" w:hAnsi="Verdana" w:cs="Arial"/>
                <w:sz w:val="20"/>
                <w:szCs w:val="20"/>
                <w:lang w:eastAsia="bg-BG"/>
              </w:rPr>
              <w:t>O</w:t>
            </w:r>
            <w:r w:rsidRPr="0071672E">
              <w:rPr>
                <w:rFonts w:ascii="Verdana" w:hAnsi="Verdana" w:cs="Arial"/>
                <w:sz w:val="20"/>
                <w:szCs w:val="20"/>
                <w:vertAlign w:val="subscript"/>
                <w:lang w:eastAsia="bg-BG"/>
              </w:rPr>
              <w:t>3</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sz w:val="20"/>
                <w:szCs w:val="20"/>
                <w:lang w:eastAsia="bg-BG"/>
              </w:rPr>
            </w:pPr>
            <w:r w:rsidRPr="0071672E">
              <w:rPr>
                <w:rFonts w:ascii="Verdana" w:hAnsi="Verdana" w:cs="Arial"/>
                <w:sz w:val="20"/>
                <w:szCs w:val="20"/>
                <w:lang w:eastAsia="bg-BG"/>
              </w:rPr>
              <w:t>%</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3-M/2-M</w:t>
            </w:r>
            <w:r w:rsidRPr="0071672E">
              <w:rPr>
                <w:rFonts w:ascii="Verdana" w:hAnsi="Verdana" w:cs="Arial"/>
                <w:b/>
                <w:bCs/>
                <w:sz w:val="20"/>
                <w:szCs w:val="20"/>
                <w:vertAlign w:val="subscript"/>
                <w:lang w:eastAsia="bg-BG"/>
              </w:rPr>
              <w:t>2</w:t>
            </w:r>
          </w:p>
        </w:tc>
      </w:tr>
      <w:tr w:rsidR="00072A8D" w:rsidRPr="0071672E" w:rsidTr="001E3AEF">
        <w:trPr>
          <w:cantSplit/>
          <w:trHeight w:val="3795"/>
        </w:trPr>
        <w:tc>
          <w:tcPr>
            <w:tcW w:w="65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10,1</w:t>
            </w:r>
          </w:p>
        </w:tc>
        <w:tc>
          <w:tcPr>
            <w:tcW w:w="834"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19,0</w:t>
            </w:r>
          </w:p>
        </w:tc>
        <w:tc>
          <w:tcPr>
            <w:tcW w:w="850" w:type="dxa"/>
            <w:tcBorders>
              <w:top w:val="single" w:sz="4" w:space="0" w:color="auto"/>
              <w:left w:val="single" w:sz="4" w:space="0" w:color="auto"/>
              <w:bottom w:val="single" w:sz="4" w:space="0" w:color="auto"/>
              <w:right w:val="single" w:sz="4" w:space="0" w:color="auto"/>
            </w:tcBorders>
            <w:noWrap/>
            <w:textDirection w:val="btLr"/>
            <w:vAlign w:val="center"/>
            <w:hideMark/>
          </w:tcPr>
          <w:p w:rsidR="00072A8D" w:rsidRPr="0071672E" w:rsidRDefault="00072A8D" w:rsidP="009E3526">
            <w:pPr>
              <w:spacing w:line="276" w:lineRule="auto"/>
              <w:ind w:left="-83" w:right="-70"/>
              <w:jc w:val="center"/>
              <w:rPr>
                <w:rFonts w:ascii="Verdana" w:hAnsi="Verdana" w:cs="Arial"/>
                <w:b/>
                <w:bCs/>
                <w:sz w:val="20"/>
                <w:szCs w:val="20"/>
                <w:lang w:eastAsia="bg-BG"/>
              </w:rPr>
            </w:pPr>
            <w:r w:rsidRPr="0071672E">
              <w:rPr>
                <w:rFonts w:ascii="Verdana" w:hAnsi="Verdana" w:cs="Arial"/>
                <w:b/>
                <w:bCs/>
                <w:sz w:val="20"/>
                <w:szCs w:val="20"/>
                <w:lang w:eastAsia="bg-BG"/>
              </w:rPr>
              <w:t>Al</w:t>
            </w:r>
            <w:r w:rsidRPr="0071672E">
              <w:rPr>
                <w:rFonts w:ascii="Verdana" w:hAnsi="Verdana" w:cs="Arial"/>
                <w:b/>
                <w:bCs/>
                <w:sz w:val="20"/>
                <w:szCs w:val="20"/>
                <w:vertAlign w:val="subscript"/>
                <w:lang w:eastAsia="bg-BG"/>
              </w:rPr>
              <w:t>2</w:t>
            </w:r>
            <w:r w:rsidRPr="0071672E">
              <w:rPr>
                <w:rFonts w:ascii="Verdana" w:hAnsi="Verdana" w:cs="Arial"/>
                <w:b/>
                <w:bCs/>
                <w:sz w:val="20"/>
                <w:szCs w:val="20"/>
                <w:lang w:eastAsia="bg-BG"/>
              </w:rPr>
              <w:t>O</w:t>
            </w:r>
            <w:r w:rsidRPr="0071672E">
              <w:rPr>
                <w:rFonts w:ascii="Verdana" w:hAnsi="Verdana" w:cs="Arial"/>
                <w:b/>
                <w:bCs/>
                <w:sz w:val="20"/>
                <w:szCs w:val="20"/>
                <w:vertAlign w:val="subscript"/>
                <w:lang w:eastAsia="bg-BG"/>
              </w:rPr>
              <w:t>3</w:t>
            </w:r>
            <w:r w:rsidRPr="0071672E">
              <w:rPr>
                <w:rFonts w:ascii="Verdana" w:hAnsi="Verdana" w:cs="Arial"/>
                <w:b/>
                <w:bCs/>
                <w:sz w:val="20"/>
                <w:szCs w:val="20"/>
                <w:lang w:eastAsia="bg-BG"/>
              </w:rPr>
              <w:t>.HCl.0,16H</w:t>
            </w:r>
            <w:r w:rsidRPr="0071672E">
              <w:rPr>
                <w:rFonts w:ascii="Verdana" w:hAnsi="Verdana" w:cs="Arial"/>
                <w:b/>
                <w:bCs/>
                <w:sz w:val="20"/>
                <w:szCs w:val="20"/>
                <w:vertAlign w:val="subscript"/>
                <w:lang w:eastAsia="bg-BG"/>
              </w:rPr>
              <w:t>2</w:t>
            </w:r>
            <w:r w:rsidRPr="0071672E">
              <w:rPr>
                <w:rFonts w:ascii="Verdana" w:hAnsi="Verdana" w:cs="Arial"/>
                <w:b/>
                <w:bCs/>
                <w:sz w:val="20"/>
                <w:szCs w:val="20"/>
                <w:lang w:eastAsia="bg-BG"/>
              </w:rPr>
              <w:t>SO</w:t>
            </w:r>
            <w:r w:rsidRPr="0071672E">
              <w:rPr>
                <w:rFonts w:ascii="Verdana" w:hAnsi="Verdana" w:cs="Arial"/>
                <w:b/>
                <w:bCs/>
                <w:sz w:val="20"/>
                <w:szCs w:val="20"/>
                <w:vertAlign w:val="subscript"/>
                <w:lang w:eastAsia="bg-BG"/>
              </w:rPr>
              <w:t>4</w:t>
            </w:r>
            <w:r w:rsidRPr="0071672E">
              <w:rPr>
                <w:rFonts w:ascii="Verdana" w:hAnsi="Verdana" w:cs="Arial"/>
                <w:b/>
                <w:bCs/>
                <w:sz w:val="20"/>
                <w:szCs w:val="20"/>
                <w:lang w:eastAsia="bg-BG"/>
              </w:rPr>
              <w:t>.21,3H</w:t>
            </w:r>
            <w:r w:rsidRPr="0071672E">
              <w:rPr>
                <w:rFonts w:ascii="Verdana" w:hAnsi="Verdana" w:cs="Arial"/>
                <w:b/>
                <w:bCs/>
                <w:sz w:val="20"/>
                <w:szCs w:val="20"/>
                <w:vertAlign w:val="subscript"/>
                <w:lang w:eastAsia="bg-BG"/>
              </w:rPr>
              <w:t>2</w:t>
            </w:r>
            <w:r w:rsidRPr="0071672E">
              <w:rPr>
                <w:rFonts w:ascii="Verdana" w:hAnsi="Verdana" w:cs="Arial"/>
                <w:b/>
                <w:bCs/>
                <w:sz w:val="20"/>
                <w:szCs w:val="20"/>
                <w:lang w:eastAsia="bg-BG"/>
              </w:rPr>
              <w:t>O</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1,00</w:t>
            </w:r>
          </w:p>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±0,1</w:t>
            </w:r>
          </w:p>
        </w:tc>
        <w:tc>
          <w:tcPr>
            <w:tcW w:w="1700"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0,16</w:t>
            </w:r>
          </w:p>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±0,016</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b/>
                <w:sz w:val="20"/>
                <w:szCs w:val="20"/>
                <w:lang w:val="bg-BG" w:eastAsia="bg-BG"/>
              </w:rPr>
            </w:pPr>
            <w:r w:rsidRPr="0071672E">
              <w:rPr>
                <w:rFonts w:ascii="Verdana" w:hAnsi="Verdana" w:cs="Arial"/>
                <w:b/>
                <w:bCs/>
                <w:sz w:val="20"/>
                <w:szCs w:val="20"/>
                <w:lang w:eastAsia="bg-BG"/>
              </w:rPr>
              <w:t>7</w:t>
            </w:r>
            <w:r w:rsidRPr="0071672E">
              <w:rPr>
                <w:rFonts w:ascii="Verdana" w:hAnsi="Verdana" w:cs="Arial"/>
                <w:b/>
                <w:bCs/>
                <w:sz w:val="20"/>
                <w:szCs w:val="20"/>
                <w:lang w:val="bg-BG" w:eastAsia="bg-BG"/>
              </w:rPr>
              <w:t>0</w:t>
            </w:r>
            <w:r w:rsidRPr="0071672E">
              <w:rPr>
                <w:rFonts w:ascii="Verdana" w:hAnsi="Verdana" w:cs="Arial"/>
                <w:b/>
                <w:bCs/>
                <w:sz w:val="20"/>
                <w:szCs w:val="20"/>
                <w:lang w:val="en-US" w:eastAsia="bg-BG"/>
              </w:rPr>
              <w:t>-8</w:t>
            </w:r>
            <w:r w:rsidRPr="0071672E">
              <w:rPr>
                <w:rFonts w:ascii="Verdana" w:hAnsi="Verdana" w:cs="Arial"/>
                <w:b/>
                <w:bCs/>
                <w:sz w:val="20"/>
                <w:szCs w:val="20"/>
                <w:lang w:val="bg-BG" w:eastAsia="bg-BG"/>
              </w:rPr>
              <w:t>0</w:t>
            </w:r>
          </w:p>
        </w:tc>
        <w:tc>
          <w:tcPr>
            <w:tcW w:w="1558" w:type="dxa"/>
            <w:tcBorders>
              <w:top w:val="single" w:sz="4" w:space="0" w:color="auto"/>
              <w:left w:val="single" w:sz="4" w:space="0" w:color="auto"/>
              <w:bottom w:val="single" w:sz="4" w:space="0" w:color="auto"/>
              <w:right w:val="single" w:sz="4" w:space="0" w:color="auto"/>
            </w:tcBorders>
            <w:noWrap/>
            <w:vAlign w:val="center"/>
            <w:hideMark/>
          </w:tcPr>
          <w:p w:rsidR="00072A8D" w:rsidRPr="0071672E" w:rsidRDefault="00072A8D" w:rsidP="009E3526">
            <w:pPr>
              <w:spacing w:line="276" w:lineRule="auto"/>
              <w:jc w:val="center"/>
              <w:rPr>
                <w:rFonts w:ascii="Verdana" w:hAnsi="Verdana" w:cs="Arial"/>
                <w:b/>
                <w:bCs/>
                <w:sz w:val="20"/>
                <w:szCs w:val="20"/>
                <w:lang w:eastAsia="bg-BG"/>
              </w:rPr>
            </w:pPr>
            <w:r w:rsidRPr="0071672E">
              <w:rPr>
                <w:rFonts w:ascii="Verdana" w:hAnsi="Verdana" w:cs="Arial"/>
                <w:b/>
                <w:bCs/>
                <w:sz w:val="20"/>
                <w:szCs w:val="20"/>
                <w:lang w:eastAsia="bg-BG"/>
              </w:rPr>
              <w:t>2,34</w:t>
            </w:r>
          </w:p>
        </w:tc>
      </w:tr>
    </w:tbl>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 xml:space="preserve">Предлаганият продукт трябва да бъде съобразен и подходящ за обработка на непречистени </w:t>
      </w:r>
      <w:r w:rsidRPr="0071672E">
        <w:rPr>
          <w:rFonts w:ascii="Verdana" w:hAnsi="Verdana"/>
          <w:b/>
          <w:color w:val="auto"/>
          <w:sz w:val="20"/>
          <w:szCs w:val="20"/>
          <w:lang w:val="bg-BG"/>
        </w:rPr>
        <w:t>води с ниска мътност,</w:t>
      </w:r>
      <w:r w:rsidRPr="0071672E">
        <w:rPr>
          <w:rFonts w:ascii="Verdana" w:hAnsi="Verdana"/>
          <w:color w:val="auto"/>
          <w:sz w:val="20"/>
          <w:szCs w:val="20"/>
          <w:lang w:val="bg-BG"/>
        </w:rPr>
        <w:t xml:space="preserve"> обичайно до 2,0FNU и обичайно разтворен алуминий до 0,120mg/l, както и периодична завишена цветност до 7mg/lPt  и епизодични максимални стойности на разтворения алуминий до 0,550 mg/l. Чрез него в промишлени условия трябва да се получава добър коагулационен процес при оптимален разход на коагулант и запазване на балансирани качествени показатели на пречистената вода. в т.ч.:</w:t>
      </w:r>
    </w:p>
    <w:p w:rsidR="00072A8D" w:rsidRPr="0071672E" w:rsidRDefault="00072A8D" w:rsidP="002C4664">
      <w:pPr>
        <w:pStyle w:val="p50"/>
        <w:numPr>
          <w:ilvl w:val="1"/>
          <w:numId w:val="23"/>
        </w:numPr>
        <w:tabs>
          <w:tab w:val="clear" w:pos="760"/>
        </w:tabs>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при внасяне на оптимална промишлена доза в третираната вода, обработваната мътност да се понижава минимум 2 пъти, но последната (М) да не е</w:t>
      </w:r>
      <w:r w:rsidRPr="0071672E">
        <w:rPr>
          <w:rFonts w:ascii="Verdana" w:hAnsi="Verdana"/>
          <w:color w:val="auto"/>
          <w:sz w:val="20"/>
          <w:szCs w:val="20"/>
          <w:lang w:val="ru-RU"/>
        </w:rPr>
        <w:t xml:space="preserve"> </w:t>
      </w:r>
      <w:r w:rsidRPr="0071672E">
        <w:rPr>
          <w:rFonts w:ascii="Verdana" w:hAnsi="Verdana"/>
          <w:color w:val="auto"/>
          <w:sz w:val="20"/>
          <w:szCs w:val="20"/>
          <w:lang w:val="bg-BG"/>
        </w:rPr>
        <w:t>по-голяма от 0,5</w:t>
      </w:r>
      <w:r w:rsidRPr="0071672E">
        <w:rPr>
          <w:rFonts w:ascii="Verdana" w:hAnsi="Verdana"/>
          <w:color w:val="auto"/>
          <w:sz w:val="20"/>
          <w:szCs w:val="20"/>
          <w:lang w:val="ru-RU"/>
        </w:rPr>
        <w:t>0</w:t>
      </w:r>
      <w:r w:rsidRPr="0071672E">
        <w:rPr>
          <w:rFonts w:ascii="Verdana" w:hAnsi="Verdana"/>
          <w:color w:val="auto"/>
          <w:sz w:val="20"/>
          <w:szCs w:val="20"/>
        </w:rPr>
        <w:t>FNU</w:t>
      </w:r>
      <w:r w:rsidRPr="0071672E">
        <w:rPr>
          <w:rFonts w:ascii="Verdana" w:hAnsi="Verdana"/>
          <w:color w:val="auto"/>
          <w:sz w:val="20"/>
          <w:szCs w:val="20"/>
          <w:lang w:val="bg-BG"/>
        </w:rPr>
        <w:t>, като с допустими отклонения до 10% от случаите, но винаги М≤0,90</w:t>
      </w:r>
      <w:r w:rsidRPr="0071672E">
        <w:rPr>
          <w:rFonts w:ascii="Verdana" w:hAnsi="Verdana"/>
          <w:sz w:val="20"/>
          <w:szCs w:val="20"/>
          <w:lang w:val="ru-RU"/>
        </w:rPr>
        <w:t xml:space="preserve"> </w:t>
      </w:r>
      <w:r w:rsidRPr="0071672E">
        <w:rPr>
          <w:rFonts w:ascii="Verdana" w:hAnsi="Verdana"/>
          <w:color w:val="auto"/>
          <w:sz w:val="20"/>
          <w:szCs w:val="20"/>
          <w:lang w:val="bg-BG"/>
        </w:rPr>
        <w:t xml:space="preserve">FNU </w:t>
      </w:r>
    </w:p>
    <w:p w:rsidR="00072A8D" w:rsidRPr="0071672E" w:rsidRDefault="00072A8D" w:rsidP="002C4664">
      <w:pPr>
        <w:pStyle w:val="p50"/>
        <w:numPr>
          <w:ilvl w:val="1"/>
          <w:numId w:val="23"/>
        </w:numPr>
        <w:tabs>
          <w:tab w:val="clear" w:pos="760"/>
        </w:tabs>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при внасяне на оптимална промишлена доза разтвореният алуминий в обработваната вода при стойности над 0,200</w:t>
      </w:r>
      <w:r w:rsidRPr="0071672E">
        <w:rPr>
          <w:rFonts w:ascii="Verdana" w:hAnsi="Verdana"/>
          <w:color w:val="auto"/>
          <w:sz w:val="20"/>
          <w:szCs w:val="20"/>
        </w:rPr>
        <w:t>m</w:t>
      </w:r>
      <w:r w:rsidRPr="0071672E">
        <w:rPr>
          <w:rFonts w:ascii="Verdana" w:hAnsi="Verdana"/>
          <w:color w:val="auto"/>
          <w:sz w:val="20"/>
          <w:szCs w:val="20"/>
          <w:lang w:val="bg-BG"/>
        </w:rPr>
        <w:t xml:space="preserve">g/l да се понижава до под </w:t>
      </w:r>
      <w:r w:rsidRPr="0071672E">
        <w:rPr>
          <w:rFonts w:ascii="Verdana" w:hAnsi="Verdana"/>
          <w:color w:val="auto"/>
          <w:sz w:val="20"/>
          <w:szCs w:val="20"/>
          <w:lang w:val="ru-RU"/>
        </w:rPr>
        <w:t>0,</w:t>
      </w:r>
      <w:r w:rsidRPr="0071672E">
        <w:rPr>
          <w:rFonts w:ascii="Verdana" w:hAnsi="Verdana"/>
          <w:color w:val="auto"/>
          <w:sz w:val="20"/>
          <w:szCs w:val="20"/>
          <w:lang w:val="bg-BG"/>
        </w:rPr>
        <w:t>200</w:t>
      </w:r>
      <w:r w:rsidRPr="0071672E">
        <w:rPr>
          <w:rFonts w:ascii="Verdana" w:hAnsi="Verdana"/>
          <w:color w:val="auto"/>
          <w:sz w:val="20"/>
          <w:szCs w:val="20"/>
        </w:rPr>
        <w:t>m</w:t>
      </w:r>
      <w:r w:rsidRPr="0071672E">
        <w:rPr>
          <w:rFonts w:ascii="Verdana" w:hAnsi="Verdana"/>
          <w:color w:val="auto"/>
          <w:sz w:val="20"/>
          <w:szCs w:val="20"/>
          <w:lang w:val="bg-BG"/>
        </w:rPr>
        <w:t>g/l в обработената вода, а при стойности в обработваната вода под 0,200</w:t>
      </w:r>
      <w:r w:rsidRPr="0071672E">
        <w:rPr>
          <w:rFonts w:ascii="Verdana" w:hAnsi="Verdana"/>
          <w:color w:val="auto"/>
          <w:sz w:val="20"/>
          <w:szCs w:val="20"/>
        </w:rPr>
        <w:t>m</w:t>
      </w:r>
      <w:r w:rsidRPr="0071672E">
        <w:rPr>
          <w:rFonts w:ascii="Verdana" w:hAnsi="Verdana"/>
          <w:color w:val="auto"/>
          <w:sz w:val="20"/>
          <w:szCs w:val="20"/>
          <w:lang w:val="bg-BG"/>
        </w:rPr>
        <w:t xml:space="preserve">g/l да се понижава под </w:t>
      </w:r>
      <w:r w:rsidRPr="0071672E">
        <w:rPr>
          <w:rFonts w:ascii="Verdana" w:hAnsi="Verdana"/>
          <w:color w:val="auto"/>
          <w:sz w:val="20"/>
          <w:szCs w:val="20"/>
          <w:lang w:val="ru-RU"/>
        </w:rPr>
        <w:t>0,</w:t>
      </w:r>
      <w:r w:rsidRPr="0071672E">
        <w:rPr>
          <w:rFonts w:ascii="Verdana" w:hAnsi="Verdana"/>
          <w:color w:val="auto"/>
          <w:sz w:val="20"/>
          <w:szCs w:val="20"/>
          <w:lang w:val="bg-BG"/>
        </w:rPr>
        <w:t>100</w:t>
      </w:r>
      <w:r w:rsidRPr="0071672E">
        <w:rPr>
          <w:rFonts w:ascii="Verdana" w:hAnsi="Verdana"/>
          <w:color w:val="auto"/>
          <w:sz w:val="20"/>
          <w:szCs w:val="20"/>
        </w:rPr>
        <w:t>m</w:t>
      </w:r>
      <w:r w:rsidRPr="0071672E">
        <w:rPr>
          <w:rFonts w:ascii="Verdana" w:hAnsi="Verdana"/>
          <w:color w:val="auto"/>
          <w:sz w:val="20"/>
          <w:szCs w:val="20"/>
          <w:lang w:val="bg-BG"/>
        </w:rPr>
        <w:t>g/l с допустими отклонения до 20% от случаите.</w:t>
      </w:r>
    </w:p>
    <w:p w:rsidR="00072A8D" w:rsidRPr="0071672E" w:rsidRDefault="00072A8D" w:rsidP="002C4664">
      <w:pPr>
        <w:pStyle w:val="p50"/>
        <w:numPr>
          <w:ilvl w:val="0"/>
          <w:numId w:val="23"/>
        </w:numPr>
        <w:snapToGrid w:val="0"/>
        <w:spacing w:before="120" w:line="240" w:lineRule="auto"/>
        <w:rPr>
          <w:rFonts w:ascii="Verdana" w:hAnsi="Verdana"/>
          <w:color w:val="auto"/>
          <w:sz w:val="20"/>
          <w:szCs w:val="20"/>
          <w:lang w:val="bg-BG"/>
        </w:rPr>
      </w:pPr>
      <w:r w:rsidRPr="0071672E">
        <w:rPr>
          <w:rFonts w:ascii="Verdana" w:hAnsi="Verdana"/>
          <w:b/>
          <w:color w:val="auto"/>
          <w:sz w:val="20"/>
          <w:szCs w:val="20"/>
          <w:lang w:val="bg-BG"/>
        </w:rPr>
        <w:t>Технически изисквания към продукта</w:t>
      </w:r>
      <w:r w:rsidRPr="0071672E">
        <w:rPr>
          <w:rFonts w:ascii="Verdana" w:hAnsi="Verdana"/>
          <w:color w:val="auto"/>
          <w:sz w:val="20"/>
          <w:szCs w:val="20"/>
          <w:lang w:val="bg-BG"/>
        </w:rPr>
        <w:t>: Постоянни качествени показатели и свойства на продукта. Използваният продукт не трябва да увеличава съдържанието на остатъчен алуминий в пречистената питейна вода, при третиране на вода от категория А2 (Наредба 12 за качествените изисквания към повърхностни води, предназначени за питейно-битово водоснабдяване, ДВ, бр. 63 от 28.06.2002 г.), чрез конвенционална пречиствателна станция.</w:t>
      </w:r>
    </w:p>
    <w:p w:rsidR="00072A8D" w:rsidRPr="0071672E" w:rsidRDefault="00072A8D" w:rsidP="002C4664">
      <w:pPr>
        <w:pStyle w:val="p50"/>
        <w:numPr>
          <w:ilvl w:val="0"/>
          <w:numId w:val="23"/>
        </w:numPr>
        <w:snapToGrid w:val="0"/>
        <w:spacing w:before="120" w:line="240" w:lineRule="auto"/>
        <w:rPr>
          <w:rFonts w:ascii="Verdana" w:hAnsi="Verdana"/>
          <w:b/>
          <w:color w:val="auto"/>
          <w:sz w:val="20"/>
          <w:szCs w:val="20"/>
          <w:lang w:val="bg-BG"/>
        </w:rPr>
      </w:pPr>
      <w:r w:rsidRPr="0071672E">
        <w:rPr>
          <w:rFonts w:ascii="Verdana" w:hAnsi="Verdana"/>
          <w:b/>
          <w:color w:val="auto"/>
          <w:sz w:val="20"/>
          <w:szCs w:val="20"/>
          <w:lang w:val="bg-BG"/>
        </w:rPr>
        <w:t xml:space="preserve">Качествени изисквания към продукта: </w:t>
      </w:r>
    </w:p>
    <w:p w:rsidR="00072A8D" w:rsidRPr="0071672E" w:rsidRDefault="00072A8D" w:rsidP="002C4664">
      <w:pPr>
        <w:numPr>
          <w:ilvl w:val="1"/>
          <w:numId w:val="23"/>
        </w:numPr>
        <w:suppressAutoHyphens/>
        <w:spacing w:before="120" w:after="120"/>
        <w:rPr>
          <w:rFonts w:ascii="Verdana" w:hAnsi="Verdana"/>
          <w:sz w:val="20"/>
          <w:szCs w:val="20"/>
          <w:lang w:val="bg-BG"/>
        </w:rPr>
      </w:pPr>
      <w:r w:rsidRPr="0071672E">
        <w:rPr>
          <w:rFonts w:ascii="Verdana" w:hAnsi="Verdana"/>
          <w:sz w:val="20"/>
          <w:szCs w:val="20"/>
          <w:lang w:val="bg-BG"/>
        </w:rPr>
        <w:t>Външен вид – Течност;</w:t>
      </w:r>
    </w:p>
    <w:p w:rsidR="00072A8D" w:rsidRPr="0071672E" w:rsidRDefault="00072A8D" w:rsidP="002C4664">
      <w:pPr>
        <w:numPr>
          <w:ilvl w:val="1"/>
          <w:numId w:val="23"/>
        </w:numPr>
        <w:suppressAutoHyphens/>
        <w:spacing w:before="120"/>
        <w:rPr>
          <w:rFonts w:ascii="Verdana" w:hAnsi="Verdana"/>
          <w:sz w:val="20"/>
          <w:szCs w:val="20"/>
          <w:lang w:val="en-US"/>
        </w:rPr>
      </w:pPr>
      <w:r w:rsidRPr="0071672E">
        <w:rPr>
          <w:rFonts w:ascii="Verdana" w:hAnsi="Verdana"/>
          <w:sz w:val="20"/>
          <w:szCs w:val="20"/>
          <w:lang w:val="bg-BG"/>
        </w:rPr>
        <w:t>Цвят - Сиво- бежов;</w:t>
      </w:r>
    </w:p>
    <w:p w:rsidR="00072A8D" w:rsidRPr="0071672E" w:rsidRDefault="00072A8D" w:rsidP="002C4664">
      <w:pPr>
        <w:numPr>
          <w:ilvl w:val="1"/>
          <w:numId w:val="23"/>
        </w:numPr>
        <w:suppressAutoHyphens/>
        <w:spacing w:before="120"/>
        <w:rPr>
          <w:rFonts w:ascii="Verdana" w:hAnsi="Verdana"/>
          <w:sz w:val="20"/>
          <w:szCs w:val="20"/>
          <w:lang w:val="bg-BG"/>
        </w:rPr>
      </w:pPr>
      <w:r w:rsidRPr="0071672E">
        <w:rPr>
          <w:rFonts w:ascii="Verdana" w:hAnsi="Verdana"/>
          <w:sz w:val="20"/>
          <w:szCs w:val="20"/>
          <w:lang w:val="bg-BG"/>
        </w:rPr>
        <w:t>Съдържание на</w:t>
      </w:r>
      <w:r w:rsidRPr="0071672E">
        <w:rPr>
          <w:rFonts w:ascii="Verdana" w:hAnsi="Verdana"/>
          <w:sz w:val="20"/>
          <w:szCs w:val="20"/>
          <w:lang w:val="ru-RU"/>
        </w:rPr>
        <w:t xml:space="preserve"> </w:t>
      </w:r>
      <w:r w:rsidRPr="0071672E">
        <w:rPr>
          <w:rFonts w:ascii="Verdana" w:hAnsi="Verdana"/>
          <w:sz w:val="20"/>
          <w:szCs w:val="20"/>
          <w:lang w:val="en-US"/>
        </w:rPr>
        <w:t>Al</w:t>
      </w:r>
      <w:r w:rsidRPr="0071672E">
        <w:rPr>
          <w:rFonts w:ascii="Verdana" w:hAnsi="Verdana"/>
          <w:sz w:val="20"/>
          <w:szCs w:val="20"/>
          <w:vertAlign w:val="subscript"/>
          <w:lang w:val="ru-RU"/>
        </w:rPr>
        <w:t>2</w:t>
      </w:r>
      <w:r w:rsidRPr="0071672E">
        <w:rPr>
          <w:rFonts w:ascii="Verdana" w:hAnsi="Verdana"/>
          <w:sz w:val="20"/>
          <w:szCs w:val="20"/>
          <w:lang w:val="en-US"/>
        </w:rPr>
        <w:t>O</w:t>
      </w:r>
      <w:r w:rsidRPr="0071672E">
        <w:rPr>
          <w:rFonts w:ascii="Verdana" w:hAnsi="Verdana"/>
          <w:sz w:val="20"/>
          <w:szCs w:val="20"/>
          <w:vertAlign w:val="subscript"/>
          <w:lang w:val="ru-RU"/>
        </w:rPr>
        <w:t>3</w:t>
      </w:r>
      <w:r w:rsidRPr="0071672E">
        <w:rPr>
          <w:rFonts w:ascii="Verdana" w:hAnsi="Verdana"/>
          <w:sz w:val="20"/>
          <w:szCs w:val="20"/>
          <w:lang w:val="bg-BG"/>
        </w:rPr>
        <w:t>, в % по маса, не по-малко от 19%±</w:t>
      </w:r>
      <w:r w:rsidRPr="0071672E">
        <w:rPr>
          <w:rFonts w:ascii="Verdana" w:hAnsi="Verdana"/>
          <w:sz w:val="20"/>
          <w:szCs w:val="20"/>
          <w:lang w:val="ru-RU"/>
        </w:rPr>
        <w:t>0</w:t>
      </w:r>
      <w:r w:rsidRPr="0071672E">
        <w:rPr>
          <w:rFonts w:ascii="Verdana" w:hAnsi="Verdana"/>
          <w:sz w:val="20"/>
          <w:szCs w:val="20"/>
          <w:lang w:val="bg-BG"/>
        </w:rPr>
        <w:t>,3%;</w:t>
      </w:r>
    </w:p>
    <w:p w:rsidR="00072A8D" w:rsidRPr="0071672E" w:rsidRDefault="00072A8D" w:rsidP="002C4664">
      <w:pPr>
        <w:numPr>
          <w:ilvl w:val="1"/>
          <w:numId w:val="23"/>
        </w:numPr>
        <w:suppressAutoHyphens/>
        <w:spacing w:before="120"/>
        <w:rPr>
          <w:rFonts w:ascii="Verdana" w:hAnsi="Verdana"/>
          <w:sz w:val="20"/>
          <w:szCs w:val="20"/>
          <w:lang w:val="bg-BG"/>
        </w:rPr>
      </w:pPr>
      <w:r w:rsidRPr="0071672E">
        <w:rPr>
          <w:rFonts w:ascii="Verdana" w:hAnsi="Verdana"/>
          <w:sz w:val="20"/>
          <w:szCs w:val="20"/>
          <w:lang w:val="bg-BG"/>
        </w:rPr>
        <w:t>Основност –  7</w:t>
      </w:r>
      <w:r w:rsidR="003A0232">
        <w:rPr>
          <w:rFonts w:ascii="Verdana" w:hAnsi="Verdana"/>
          <w:sz w:val="20"/>
          <w:szCs w:val="20"/>
          <w:lang w:val="bg-BG"/>
        </w:rPr>
        <w:t>0</w:t>
      </w:r>
      <w:r w:rsidRPr="0071672E">
        <w:rPr>
          <w:rFonts w:ascii="Verdana" w:hAnsi="Verdana"/>
          <w:sz w:val="20"/>
          <w:szCs w:val="20"/>
          <w:lang w:val="bg-BG"/>
        </w:rPr>
        <w:t>–</w:t>
      </w:r>
      <w:r w:rsidRPr="0071672E">
        <w:rPr>
          <w:rFonts w:ascii="Verdana" w:hAnsi="Verdana"/>
          <w:sz w:val="20"/>
          <w:szCs w:val="20"/>
          <w:lang w:val="en-US"/>
        </w:rPr>
        <w:t>8</w:t>
      </w:r>
      <w:r w:rsidR="003A0232">
        <w:rPr>
          <w:rFonts w:ascii="Verdana" w:hAnsi="Verdana"/>
          <w:sz w:val="20"/>
          <w:szCs w:val="20"/>
          <w:lang w:val="bg-BG"/>
        </w:rPr>
        <w:t>0</w:t>
      </w:r>
      <w:r w:rsidRPr="0071672E">
        <w:rPr>
          <w:rFonts w:ascii="Verdana" w:hAnsi="Verdana"/>
          <w:sz w:val="20"/>
          <w:szCs w:val="20"/>
          <w:lang w:val="bg-BG"/>
        </w:rPr>
        <w:t>%;</w:t>
      </w:r>
    </w:p>
    <w:p w:rsidR="00072A8D" w:rsidRPr="0071672E" w:rsidRDefault="00072A8D" w:rsidP="002C4664">
      <w:pPr>
        <w:numPr>
          <w:ilvl w:val="1"/>
          <w:numId w:val="23"/>
        </w:numPr>
        <w:suppressAutoHyphens/>
        <w:spacing w:before="120"/>
        <w:rPr>
          <w:rFonts w:ascii="Verdana" w:hAnsi="Verdana"/>
          <w:sz w:val="20"/>
          <w:szCs w:val="20"/>
          <w:lang w:val="bg-BG"/>
        </w:rPr>
      </w:pPr>
      <w:r w:rsidRPr="0071672E">
        <w:rPr>
          <w:rFonts w:ascii="Verdana" w:hAnsi="Verdana"/>
          <w:sz w:val="20"/>
          <w:szCs w:val="20"/>
          <w:lang w:val="bg-BG"/>
        </w:rPr>
        <w:t xml:space="preserve">Вискозитет - 18 </w:t>
      </w:r>
      <w:r w:rsidRPr="0071672E">
        <w:rPr>
          <w:rFonts w:ascii="Verdana" w:hAnsi="Verdana"/>
          <w:sz w:val="20"/>
          <w:szCs w:val="20"/>
        </w:rPr>
        <w:t>mPa</w:t>
      </w:r>
      <w:r w:rsidRPr="0071672E">
        <w:rPr>
          <w:rFonts w:ascii="Verdana" w:hAnsi="Verdana"/>
          <w:sz w:val="20"/>
          <w:szCs w:val="20"/>
          <w:lang w:val="bg-BG"/>
        </w:rPr>
        <w:t>.</w:t>
      </w:r>
      <w:r w:rsidRPr="0071672E">
        <w:rPr>
          <w:rFonts w:ascii="Verdana" w:hAnsi="Verdana"/>
          <w:sz w:val="20"/>
          <w:szCs w:val="20"/>
        </w:rPr>
        <w:t>S</w:t>
      </w:r>
      <w:r w:rsidRPr="0071672E">
        <w:rPr>
          <w:rFonts w:ascii="Verdana" w:hAnsi="Verdana"/>
          <w:sz w:val="20"/>
          <w:szCs w:val="20"/>
          <w:lang w:val="bg-BG"/>
        </w:rPr>
        <w:t xml:space="preserve"> (10</w:t>
      </w:r>
      <w:r w:rsidRPr="0071672E">
        <w:rPr>
          <w:rFonts w:ascii="Verdana" w:hAnsi="Verdana"/>
          <w:sz w:val="20"/>
          <w:szCs w:val="20"/>
        </w:rPr>
        <w:t>oC</w:t>
      </w:r>
      <w:r w:rsidRPr="0071672E">
        <w:rPr>
          <w:rFonts w:ascii="Verdana" w:hAnsi="Verdana"/>
          <w:sz w:val="20"/>
          <w:szCs w:val="20"/>
          <w:lang w:val="bg-BG"/>
        </w:rPr>
        <w:t xml:space="preserve">), 13 </w:t>
      </w:r>
      <w:r w:rsidRPr="0071672E">
        <w:rPr>
          <w:rFonts w:ascii="Verdana" w:hAnsi="Verdana"/>
          <w:sz w:val="20"/>
          <w:szCs w:val="20"/>
        </w:rPr>
        <w:t>mPa</w:t>
      </w:r>
      <w:r w:rsidRPr="0071672E">
        <w:rPr>
          <w:rFonts w:ascii="Verdana" w:hAnsi="Verdana"/>
          <w:sz w:val="20"/>
          <w:szCs w:val="20"/>
          <w:lang w:val="bg-BG"/>
        </w:rPr>
        <w:t>.</w:t>
      </w:r>
      <w:r w:rsidRPr="0071672E">
        <w:rPr>
          <w:rFonts w:ascii="Verdana" w:hAnsi="Verdana"/>
          <w:sz w:val="20"/>
          <w:szCs w:val="20"/>
        </w:rPr>
        <w:t>S</w:t>
      </w:r>
      <w:r w:rsidRPr="0071672E">
        <w:rPr>
          <w:rFonts w:ascii="Verdana" w:hAnsi="Verdana"/>
          <w:sz w:val="20"/>
          <w:szCs w:val="20"/>
          <w:lang w:val="bg-BG"/>
        </w:rPr>
        <w:t xml:space="preserve"> (20</w:t>
      </w:r>
      <w:r w:rsidRPr="0071672E">
        <w:rPr>
          <w:rFonts w:ascii="Verdana" w:hAnsi="Verdana"/>
          <w:sz w:val="20"/>
          <w:szCs w:val="20"/>
        </w:rPr>
        <w:t>oC</w:t>
      </w:r>
      <w:r w:rsidRPr="0071672E">
        <w:rPr>
          <w:rFonts w:ascii="Verdana" w:hAnsi="Verdana"/>
          <w:sz w:val="20"/>
          <w:szCs w:val="20"/>
          <w:lang w:val="bg-BG"/>
        </w:rPr>
        <w:t xml:space="preserve">), 10 </w:t>
      </w:r>
      <w:r w:rsidRPr="0071672E">
        <w:rPr>
          <w:rFonts w:ascii="Verdana" w:hAnsi="Verdana"/>
          <w:sz w:val="20"/>
          <w:szCs w:val="20"/>
        </w:rPr>
        <w:t>mPa</w:t>
      </w:r>
      <w:r w:rsidRPr="0071672E">
        <w:rPr>
          <w:rFonts w:ascii="Verdana" w:hAnsi="Verdana"/>
          <w:sz w:val="20"/>
          <w:szCs w:val="20"/>
          <w:lang w:val="bg-BG"/>
        </w:rPr>
        <w:t>.</w:t>
      </w:r>
      <w:r w:rsidRPr="0071672E">
        <w:rPr>
          <w:rFonts w:ascii="Verdana" w:hAnsi="Verdana"/>
          <w:sz w:val="20"/>
          <w:szCs w:val="20"/>
        </w:rPr>
        <w:t>S</w:t>
      </w:r>
      <w:r w:rsidRPr="0071672E">
        <w:rPr>
          <w:rFonts w:ascii="Verdana" w:hAnsi="Verdana"/>
          <w:sz w:val="20"/>
          <w:szCs w:val="20"/>
          <w:lang w:val="bg-BG"/>
        </w:rPr>
        <w:t xml:space="preserve"> (30</w:t>
      </w:r>
      <w:r w:rsidRPr="0071672E">
        <w:rPr>
          <w:rFonts w:ascii="Verdana" w:hAnsi="Verdana"/>
          <w:sz w:val="20"/>
          <w:szCs w:val="20"/>
        </w:rPr>
        <w:t>oC</w:t>
      </w:r>
      <w:r w:rsidRPr="0071672E">
        <w:rPr>
          <w:rFonts w:ascii="Verdana" w:hAnsi="Verdana"/>
          <w:sz w:val="20"/>
          <w:szCs w:val="20"/>
          <w:lang w:val="bg-BG"/>
        </w:rPr>
        <w:t xml:space="preserve">); </w:t>
      </w:r>
    </w:p>
    <w:p w:rsidR="00072A8D" w:rsidRPr="0071672E" w:rsidRDefault="00072A8D" w:rsidP="002C4664">
      <w:pPr>
        <w:numPr>
          <w:ilvl w:val="1"/>
          <w:numId w:val="23"/>
        </w:numPr>
        <w:suppressAutoHyphens/>
        <w:spacing w:before="120"/>
        <w:rPr>
          <w:rFonts w:ascii="Verdana" w:hAnsi="Verdana"/>
          <w:sz w:val="20"/>
          <w:szCs w:val="20"/>
          <w:lang w:val="ru-RU"/>
        </w:rPr>
      </w:pPr>
      <w:r w:rsidRPr="0071672E">
        <w:rPr>
          <w:rFonts w:ascii="Verdana" w:hAnsi="Verdana"/>
          <w:sz w:val="20"/>
          <w:szCs w:val="20"/>
          <w:lang w:val="bg-BG"/>
        </w:rPr>
        <w:t>Плътност (относително тегло) – 1,29 – 1,30</w:t>
      </w:r>
      <w:r w:rsidRPr="0071672E">
        <w:rPr>
          <w:rFonts w:ascii="Verdana" w:hAnsi="Verdana"/>
          <w:sz w:val="20"/>
          <w:szCs w:val="20"/>
          <w:lang w:val="en-US"/>
        </w:rPr>
        <w:t>g</w:t>
      </w:r>
      <w:r w:rsidRPr="0071672E">
        <w:rPr>
          <w:rFonts w:ascii="Verdana" w:hAnsi="Verdana"/>
          <w:sz w:val="20"/>
          <w:szCs w:val="20"/>
          <w:lang w:val="ru-RU"/>
        </w:rPr>
        <w:t>/</w:t>
      </w:r>
      <w:r w:rsidRPr="0071672E">
        <w:rPr>
          <w:rFonts w:ascii="Verdana" w:hAnsi="Verdana"/>
          <w:sz w:val="20"/>
          <w:szCs w:val="20"/>
          <w:lang w:val="en-US"/>
        </w:rPr>
        <w:t>cm</w:t>
      </w:r>
      <w:r w:rsidRPr="0071672E">
        <w:rPr>
          <w:rFonts w:ascii="Verdana" w:hAnsi="Verdana"/>
          <w:sz w:val="20"/>
          <w:szCs w:val="20"/>
          <w:vertAlign w:val="superscript"/>
          <w:lang w:val="ru-RU"/>
        </w:rPr>
        <w:t>3</w:t>
      </w:r>
      <w:r w:rsidRPr="0071672E">
        <w:rPr>
          <w:rFonts w:ascii="Verdana" w:hAnsi="Verdana"/>
          <w:sz w:val="20"/>
          <w:szCs w:val="20"/>
          <w:vertAlign w:val="subscript"/>
          <w:lang w:val="bg-BG"/>
        </w:rPr>
        <w:t>;</w:t>
      </w:r>
    </w:p>
    <w:p w:rsidR="00072A8D" w:rsidRPr="0071672E" w:rsidRDefault="00072A8D" w:rsidP="002C4664">
      <w:pPr>
        <w:numPr>
          <w:ilvl w:val="1"/>
          <w:numId w:val="23"/>
        </w:numPr>
        <w:suppressAutoHyphens/>
        <w:spacing w:before="120"/>
        <w:jc w:val="both"/>
        <w:rPr>
          <w:rFonts w:ascii="Verdana" w:hAnsi="Verdana"/>
          <w:sz w:val="20"/>
          <w:szCs w:val="20"/>
          <w:lang w:val="ru-RU"/>
        </w:rPr>
      </w:pPr>
      <w:r w:rsidRPr="0071672E">
        <w:rPr>
          <w:rFonts w:ascii="Verdana" w:hAnsi="Verdana"/>
          <w:sz w:val="20"/>
          <w:szCs w:val="20"/>
          <w:lang w:val="bg-BG"/>
        </w:rPr>
        <w:t xml:space="preserve">Съдържание на активно вещество </w:t>
      </w:r>
      <w:r w:rsidRPr="0071672E">
        <w:rPr>
          <w:rFonts w:ascii="Verdana" w:hAnsi="Verdana"/>
          <w:sz w:val="20"/>
          <w:szCs w:val="20"/>
          <w:lang w:val="en-US"/>
        </w:rPr>
        <w:t>Al</w:t>
      </w:r>
      <w:r w:rsidRPr="0071672E">
        <w:rPr>
          <w:rFonts w:ascii="Verdana" w:hAnsi="Verdana"/>
          <w:sz w:val="20"/>
          <w:szCs w:val="20"/>
          <w:lang w:val="ru-RU"/>
        </w:rPr>
        <w:t xml:space="preserve"> </w:t>
      </w:r>
      <w:r w:rsidRPr="0071672E">
        <w:rPr>
          <w:rFonts w:ascii="Verdana" w:hAnsi="Verdana"/>
          <w:sz w:val="20"/>
          <w:szCs w:val="20"/>
          <w:lang w:val="bg-BG"/>
        </w:rPr>
        <w:t>(алуминий) - 10%±</w:t>
      </w:r>
      <w:r w:rsidRPr="0071672E">
        <w:rPr>
          <w:rFonts w:ascii="Verdana" w:hAnsi="Verdana"/>
          <w:sz w:val="20"/>
          <w:szCs w:val="20"/>
          <w:lang w:val="ru-RU"/>
        </w:rPr>
        <w:t>0</w:t>
      </w:r>
      <w:r w:rsidRPr="0071672E">
        <w:rPr>
          <w:rFonts w:ascii="Verdana" w:hAnsi="Verdana"/>
          <w:sz w:val="20"/>
          <w:szCs w:val="20"/>
          <w:lang w:val="bg-BG"/>
        </w:rPr>
        <w:t>,3% (10</w:t>
      </w:r>
      <w:r w:rsidRPr="0071672E">
        <w:rPr>
          <w:rFonts w:ascii="Verdana" w:hAnsi="Verdana"/>
          <w:sz w:val="20"/>
          <w:szCs w:val="20"/>
          <w:lang w:val="ru-RU"/>
        </w:rPr>
        <w:t>0</w:t>
      </w:r>
      <w:r w:rsidRPr="0071672E">
        <w:rPr>
          <w:rFonts w:ascii="Verdana" w:hAnsi="Verdana"/>
          <w:sz w:val="20"/>
          <w:szCs w:val="20"/>
          <w:lang w:val="en-US"/>
        </w:rPr>
        <w:t>g</w:t>
      </w:r>
      <w:r w:rsidRPr="0071672E">
        <w:rPr>
          <w:rFonts w:ascii="Verdana" w:hAnsi="Verdana"/>
          <w:sz w:val="20"/>
          <w:szCs w:val="20"/>
          <w:lang w:val="ru-RU"/>
        </w:rPr>
        <w:t>/</w:t>
      </w:r>
      <w:r w:rsidRPr="0071672E">
        <w:rPr>
          <w:rFonts w:ascii="Verdana" w:hAnsi="Verdana"/>
          <w:sz w:val="20"/>
          <w:szCs w:val="20"/>
          <w:lang w:val="en-US"/>
        </w:rPr>
        <w:t>kg</w:t>
      </w:r>
      <w:r w:rsidRPr="0071672E">
        <w:rPr>
          <w:rFonts w:ascii="Verdana" w:hAnsi="Verdana"/>
          <w:sz w:val="20"/>
          <w:szCs w:val="20"/>
          <w:lang w:val="ru-RU"/>
        </w:rPr>
        <w:t>)</w:t>
      </w:r>
    </w:p>
    <w:p w:rsidR="00072A8D" w:rsidRPr="0071672E" w:rsidRDefault="00072A8D" w:rsidP="002C4664">
      <w:pPr>
        <w:numPr>
          <w:ilvl w:val="1"/>
          <w:numId w:val="23"/>
        </w:numPr>
        <w:suppressAutoHyphens/>
        <w:spacing w:before="120"/>
        <w:jc w:val="both"/>
        <w:rPr>
          <w:rFonts w:ascii="Verdana" w:hAnsi="Verdana"/>
          <w:sz w:val="20"/>
          <w:szCs w:val="20"/>
          <w:lang w:val="bg-BG"/>
        </w:rPr>
      </w:pPr>
      <w:r w:rsidRPr="0071672E">
        <w:rPr>
          <w:rFonts w:ascii="Verdana" w:hAnsi="Verdana"/>
          <w:sz w:val="20"/>
          <w:szCs w:val="20"/>
          <w:lang w:val="bg-BG"/>
        </w:rPr>
        <w:t xml:space="preserve">Съдържанието на примеси да е тип І или тип ІІ от точка 4.4. Химически параметри от стандарт БДС </w:t>
      </w:r>
      <w:r w:rsidRPr="0071672E">
        <w:rPr>
          <w:rFonts w:ascii="Verdana" w:hAnsi="Verdana"/>
          <w:sz w:val="20"/>
          <w:szCs w:val="20"/>
          <w:lang w:val="en-US"/>
        </w:rPr>
        <w:t>EN</w:t>
      </w:r>
      <w:r w:rsidRPr="0071672E">
        <w:rPr>
          <w:rFonts w:ascii="Verdana" w:hAnsi="Verdana"/>
          <w:sz w:val="20"/>
          <w:szCs w:val="20"/>
          <w:lang w:val="bg-BG"/>
        </w:rPr>
        <w:t xml:space="preserve"> 883:2005 или еквивалент, съобразно оферираното от Доставчика в техническото му предложение за участие в процедурата за обществена поръчка: </w:t>
      </w:r>
    </w:p>
    <w:p w:rsidR="00072A8D" w:rsidRPr="0071672E" w:rsidRDefault="00072A8D" w:rsidP="00072A8D">
      <w:pPr>
        <w:suppressAutoHyphens/>
        <w:spacing w:before="120"/>
        <w:ind w:left="1080"/>
        <w:jc w:val="both"/>
        <w:rPr>
          <w:rFonts w:ascii="Verdana" w:hAnsi="Verdana"/>
          <w:sz w:val="20"/>
          <w:szCs w:val="20"/>
          <w:lang w:val="bg-BG"/>
        </w:rPr>
      </w:pPr>
    </w:p>
    <w:p w:rsidR="00072A8D" w:rsidRPr="0071672E" w:rsidRDefault="00072A8D" w:rsidP="00072A8D">
      <w:pPr>
        <w:suppressAutoHyphens/>
        <w:spacing w:before="120"/>
        <w:ind w:left="1080"/>
        <w:jc w:val="both"/>
        <w:rPr>
          <w:rFonts w:ascii="Verdana" w:hAnsi="Verdana"/>
          <w:sz w:val="20"/>
          <w:szCs w:val="20"/>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0"/>
        <w:gridCol w:w="2058"/>
        <w:gridCol w:w="2007"/>
      </w:tblGrid>
      <w:tr w:rsidR="00072A8D" w:rsidRPr="00017D1D" w:rsidTr="009E3526">
        <w:trPr>
          <w:jc w:val="center"/>
        </w:trPr>
        <w:tc>
          <w:tcPr>
            <w:tcW w:w="2090" w:type="dxa"/>
            <w:vMerge w:val="restart"/>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Параметър</w:t>
            </w:r>
          </w:p>
        </w:tc>
        <w:tc>
          <w:tcPr>
            <w:tcW w:w="4065" w:type="dxa"/>
            <w:gridSpan w:val="2"/>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ru-RU"/>
              </w:rPr>
            </w:pPr>
            <w:r w:rsidRPr="0071672E">
              <w:rPr>
                <w:rFonts w:ascii="Verdana" w:hAnsi="Verdana"/>
                <w:sz w:val="20"/>
                <w:szCs w:val="20"/>
                <w:lang w:val="bg-BG"/>
              </w:rPr>
              <w:t>Макс. граници (</w:t>
            </w:r>
            <w:r w:rsidRPr="0071672E">
              <w:rPr>
                <w:rFonts w:ascii="Verdana" w:hAnsi="Verdana"/>
                <w:sz w:val="20"/>
                <w:szCs w:val="20"/>
                <w:lang w:val="en-US"/>
              </w:rPr>
              <w:t>mg</w:t>
            </w:r>
            <w:r w:rsidRPr="0071672E">
              <w:rPr>
                <w:rFonts w:ascii="Verdana" w:hAnsi="Verdana"/>
                <w:sz w:val="20"/>
                <w:szCs w:val="20"/>
                <w:lang w:val="ru-RU"/>
              </w:rPr>
              <w:t>/</w:t>
            </w:r>
            <w:r w:rsidRPr="0071672E">
              <w:rPr>
                <w:rFonts w:ascii="Verdana" w:hAnsi="Verdana"/>
                <w:sz w:val="20"/>
                <w:szCs w:val="20"/>
                <w:lang w:val="en-US"/>
              </w:rPr>
              <w:t>kg</w:t>
            </w:r>
            <w:r w:rsidRPr="0071672E">
              <w:rPr>
                <w:rFonts w:ascii="Verdana" w:hAnsi="Verdana"/>
                <w:sz w:val="20"/>
                <w:szCs w:val="20"/>
                <w:lang w:val="ru-RU"/>
              </w:rPr>
              <w:t xml:space="preserve"> </w:t>
            </w:r>
            <w:r w:rsidRPr="0071672E">
              <w:rPr>
                <w:rFonts w:ascii="Verdana" w:hAnsi="Verdana"/>
                <w:sz w:val="20"/>
                <w:szCs w:val="20"/>
                <w:lang w:val="bg-BG"/>
              </w:rPr>
              <w:t xml:space="preserve">спрямо </w:t>
            </w:r>
            <w:r w:rsidRPr="0071672E">
              <w:rPr>
                <w:rFonts w:ascii="Verdana" w:hAnsi="Verdana"/>
                <w:sz w:val="20"/>
                <w:szCs w:val="20"/>
                <w:lang w:val="en-US"/>
              </w:rPr>
              <w:t>Al</w:t>
            </w:r>
            <w:r w:rsidRPr="0071672E">
              <w:rPr>
                <w:rFonts w:ascii="Verdana" w:hAnsi="Verdana"/>
                <w:sz w:val="20"/>
                <w:szCs w:val="20"/>
                <w:lang w:val="ru-RU"/>
              </w:rPr>
              <w:t>)</w:t>
            </w:r>
          </w:p>
        </w:tc>
      </w:tr>
      <w:tr w:rsidR="00072A8D" w:rsidRPr="0071672E" w:rsidTr="009E3526">
        <w:trPr>
          <w:jc w:val="center"/>
        </w:trPr>
        <w:tc>
          <w:tcPr>
            <w:tcW w:w="2090" w:type="dxa"/>
            <w:vMerge/>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rPr>
                <w:rFonts w:ascii="Verdana" w:hAnsi="Verdana"/>
                <w:sz w:val="20"/>
                <w:szCs w:val="20"/>
                <w:lang w:val="bg-BG"/>
              </w:rPr>
            </w:pP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Тип 1</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Тип 2</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Арсен (</w:t>
            </w:r>
            <w:r w:rsidRPr="0071672E">
              <w:rPr>
                <w:rFonts w:ascii="Verdana" w:hAnsi="Verdana"/>
                <w:sz w:val="20"/>
                <w:szCs w:val="20"/>
                <w:lang w:val="en-US"/>
              </w:rPr>
              <w:t>As</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14</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40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Кадмий(</w:t>
            </w:r>
            <w:r w:rsidRPr="0071672E">
              <w:rPr>
                <w:rFonts w:ascii="Verdana" w:hAnsi="Verdana"/>
                <w:sz w:val="20"/>
                <w:szCs w:val="20"/>
                <w:lang w:val="en-US"/>
              </w:rPr>
              <w:t>Cd</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3</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50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Хром(</w:t>
            </w:r>
            <w:r w:rsidRPr="0071672E">
              <w:rPr>
                <w:rFonts w:ascii="Verdana" w:hAnsi="Verdana"/>
                <w:sz w:val="20"/>
                <w:szCs w:val="20"/>
                <w:lang w:val="en-US"/>
              </w:rPr>
              <w:t>Cr</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30</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700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Живак(</w:t>
            </w:r>
            <w:r w:rsidRPr="0071672E">
              <w:rPr>
                <w:rFonts w:ascii="Verdana" w:hAnsi="Verdana"/>
                <w:sz w:val="20"/>
                <w:szCs w:val="20"/>
                <w:lang w:val="en-US"/>
              </w:rPr>
              <w:t>Hg</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4</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10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Никел(</w:t>
            </w:r>
            <w:r w:rsidRPr="0071672E">
              <w:rPr>
                <w:rFonts w:ascii="Verdana" w:hAnsi="Verdana"/>
                <w:sz w:val="20"/>
                <w:szCs w:val="20"/>
                <w:lang w:val="en-US"/>
              </w:rPr>
              <w:t>Ni</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20</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700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Олово(</w:t>
            </w:r>
            <w:r w:rsidRPr="0071672E">
              <w:rPr>
                <w:rFonts w:ascii="Verdana" w:hAnsi="Verdana"/>
                <w:sz w:val="20"/>
                <w:szCs w:val="20"/>
                <w:lang w:val="en-US"/>
              </w:rPr>
              <w:t>Pb</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40</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200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Антимон(</w:t>
            </w:r>
            <w:r w:rsidRPr="0071672E">
              <w:rPr>
                <w:rFonts w:ascii="Verdana" w:hAnsi="Verdana"/>
                <w:sz w:val="20"/>
                <w:szCs w:val="20"/>
                <w:lang w:val="en-US"/>
              </w:rPr>
              <w:t>Sb</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20</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40</w:t>
            </w:r>
          </w:p>
        </w:tc>
      </w:tr>
      <w:tr w:rsidR="00072A8D" w:rsidRPr="0071672E" w:rsidTr="009E3526">
        <w:trPr>
          <w:jc w:val="center"/>
        </w:trPr>
        <w:tc>
          <w:tcPr>
            <w:tcW w:w="2090"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Селен(</w:t>
            </w:r>
            <w:r w:rsidRPr="0071672E">
              <w:rPr>
                <w:rFonts w:ascii="Verdana" w:hAnsi="Verdana"/>
                <w:sz w:val="20"/>
                <w:szCs w:val="20"/>
                <w:lang w:val="en-US"/>
              </w:rPr>
              <w:t>Se</w:t>
            </w:r>
            <w:r w:rsidRPr="0071672E">
              <w:rPr>
                <w:rFonts w:ascii="Verdana" w:hAnsi="Verdana"/>
                <w:sz w:val="20"/>
                <w:szCs w:val="20"/>
                <w:lang w:val="bg-BG"/>
              </w:rPr>
              <w:t>)</w:t>
            </w:r>
          </w:p>
        </w:tc>
        <w:tc>
          <w:tcPr>
            <w:tcW w:w="2058"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20</w:t>
            </w:r>
          </w:p>
        </w:tc>
        <w:tc>
          <w:tcPr>
            <w:tcW w:w="2007" w:type="dxa"/>
            <w:tcBorders>
              <w:top w:val="single" w:sz="4" w:space="0" w:color="auto"/>
              <w:left w:val="single" w:sz="4" w:space="0" w:color="auto"/>
              <w:bottom w:val="single" w:sz="4" w:space="0" w:color="auto"/>
              <w:right w:val="single" w:sz="4" w:space="0" w:color="auto"/>
            </w:tcBorders>
            <w:vAlign w:val="center"/>
            <w:hideMark/>
          </w:tcPr>
          <w:p w:rsidR="00072A8D" w:rsidRPr="0071672E" w:rsidRDefault="00072A8D" w:rsidP="009E3526">
            <w:pPr>
              <w:pStyle w:val="ListParagraph"/>
              <w:suppressAutoHyphens/>
              <w:spacing w:before="120" w:line="276" w:lineRule="auto"/>
              <w:ind w:left="0"/>
              <w:jc w:val="center"/>
              <w:rPr>
                <w:rFonts w:ascii="Verdana" w:hAnsi="Verdana"/>
                <w:sz w:val="20"/>
                <w:szCs w:val="20"/>
                <w:lang w:val="bg-BG"/>
              </w:rPr>
            </w:pPr>
            <w:r w:rsidRPr="0071672E">
              <w:rPr>
                <w:rFonts w:ascii="Verdana" w:hAnsi="Verdana"/>
                <w:sz w:val="20"/>
                <w:szCs w:val="20"/>
                <w:lang w:val="bg-BG"/>
              </w:rPr>
              <w:t>40</w:t>
            </w:r>
          </w:p>
        </w:tc>
      </w:tr>
    </w:tbl>
    <w:p w:rsidR="00072A8D" w:rsidRPr="0071672E" w:rsidRDefault="00072A8D" w:rsidP="002C4664">
      <w:pPr>
        <w:pStyle w:val="p50"/>
        <w:numPr>
          <w:ilvl w:val="0"/>
          <w:numId w:val="23"/>
        </w:numPr>
        <w:snapToGrid w:val="0"/>
        <w:spacing w:before="120" w:line="240" w:lineRule="auto"/>
        <w:rPr>
          <w:rFonts w:ascii="Verdana" w:hAnsi="Verdana" w:cs="Arial"/>
          <w:color w:val="auto"/>
          <w:sz w:val="20"/>
          <w:szCs w:val="20"/>
          <w:lang w:val="bg-BG"/>
        </w:rPr>
      </w:pPr>
      <w:r w:rsidRPr="0071672E">
        <w:rPr>
          <w:rFonts w:ascii="Verdana" w:hAnsi="Verdana" w:cs="Arial"/>
          <w:color w:val="auto"/>
          <w:sz w:val="20"/>
          <w:szCs w:val="20"/>
          <w:lang w:val="bg-BG"/>
        </w:rPr>
        <w:t>В продукта, предмет на договора не трябва да се съдържат синтетични флокуланти на основата на полиакриламид или сходни еквиваленти.</w:t>
      </w:r>
    </w:p>
    <w:p w:rsidR="00072A8D" w:rsidRPr="0071672E" w:rsidRDefault="00072A8D" w:rsidP="002C4664">
      <w:pPr>
        <w:pStyle w:val="p50"/>
        <w:numPr>
          <w:ilvl w:val="0"/>
          <w:numId w:val="23"/>
        </w:numPr>
        <w:snapToGrid w:val="0"/>
        <w:spacing w:before="120" w:line="240" w:lineRule="auto"/>
        <w:rPr>
          <w:rFonts w:ascii="Verdana" w:hAnsi="Verdana" w:cs="Arial"/>
          <w:color w:val="auto"/>
          <w:sz w:val="20"/>
          <w:szCs w:val="20"/>
          <w:lang w:val="bg-BG"/>
        </w:rPr>
      </w:pPr>
      <w:r w:rsidRPr="0071672E">
        <w:rPr>
          <w:rFonts w:ascii="Verdana" w:hAnsi="Verdana" w:cs="Arial"/>
          <w:color w:val="auto"/>
          <w:sz w:val="20"/>
          <w:szCs w:val="20"/>
          <w:lang w:val="bg-BG"/>
        </w:rPr>
        <w:t>Дълготрайността на продукта при спазване на изискванията на производителя трябва да е минимум 6 месеца</w:t>
      </w:r>
      <w:r w:rsidRPr="0071672E">
        <w:rPr>
          <w:rFonts w:ascii="Verdana" w:hAnsi="Verdana" w:cs="Arial"/>
          <w:color w:val="auto"/>
          <w:sz w:val="20"/>
          <w:szCs w:val="20"/>
          <w:lang w:val="ru-RU"/>
        </w:rPr>
        <w:t xml:space="preserve">, </w:t>
      </w:r>
      <w:r w:rsidRPr="0071672E">
        <w:rPr>
          <w:rFonts w:ascii="Verdana" w:hAnsi="Verdana" w:cs="Arial"/>
          <w:color w:val="auto"/>
          <w:sz w:val="20"/>
          <w:szCs w:val="20"/>
          <w:lang w:val="bg-BG"/>
        </w:rPr>
        <w:t>считано от датата на доставката.</w:t>
      </w:r>
    </w:p>
    <w:p w:rsidR="00072A8D" w:rsidRPr="0071672E" w:rsidRDefault="00072A8D" w:rsidP="002C4664">
      <w:pPr>
        <w:pStyle w:val="p50"/>
        <w:numPr>
          <w:ilvl w:val="0"/>
          <w:numId w:val="23"/>
        </w:numPr>
        <w:snapToGrid w:val="0"/>
        <w:spacing w:before="120" w:line="240" w:lineRule="auto"/>
        <w:rPr>
          <w:rFonts w:ascii="Verdana" w:hAnsi="Verdana"/>
          <w:color w:val="auto"/>
          <w:sz w:val="20"/>
          <w:szCs w:val="20"/>
          <w:lang w:val="bg-BG"/>
        </w:rPr>
      </w:pPr>
      <w:r w:rsidRPr="0071672E">
        <w:rPr>
          <w:rFonts w:ascii="Verdana" w:hAnsi="Verdana"/>
          <w:b/>
          <w:color w:val="auto"/>
          <w:sz w:val="20"/>
          <w:szCs w:val="20"/>
          <w:lang w:val="bg-BG"/>
        </w:rPr>
        <w:t>Опаковки</w:t>
      </w:r>
      <w:r w:rsidRPr="0071672E">
        <w:rPr>
          <w:rFonts w:ascii="Verdana" w:hAnsi="Verdana"/>
          <w:color w:val="auto"/>
          <w:sz w:val="20"/>
          <w:szCs w:val="20"/>
          <w:lang w:val="bg-BG"/>
        </w:rPr>
        <w:t>: Стоката, предмет на договора, е в течно агрегатно състояние и ще бъде доставяна в 1000 литрови полиетиленови IBC контейнери върху некорозиращи европалета или чрез автоцистерни, в зависимост от посоченото в съответната поръчка на Възложителя</w:t>
      </w:r>
      <w:r w:rsidRPr="0071672E">
        <w:rPr>
          <w:rFonts w:ascii="Verdana" w:hAnsi="Verdana"/>
          <w:color w:val="auto"/>
          <w:sz w:val="20"/>
          <w:szCs w:val="20"/>
          <w:lang w:val="ru-RU"/>
        </w:rPr>
        <w:t>.</w:t>
      </w:r>
      <w:r w:rsidRPr="0071672E">
        <w:rPr>
          <w:rFonts w:ascii="Verdana" w:hAnsi="Verdana"/>
          <w:color w:val="auto"/>
          <w:sz w:val="20"/>
          <w:szCs w:val="20"/>
          <w:lang w:val="bg-BG"/>
        </w:rPr>
        <w:t xml:space="preserve"> Доставяната стока трябва да е етикетирана и маркирана съгласно изискванията на българското и европейско законодателство, вкл. в съответствие с Регламент (ЕО) № 1272/2008 за класифицирането, етикетирането и опаковането на вещества и смеси (CLP).</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b/>
          <w:color w:val="auto"/>
          <w:sz w:val="20"/>
          <w:szCs w:val="20"/>
          <w:lang w:val="bg-BG"/>
        </w:rPr>
        <w:t>Място на доставка</w:t>
      </w:r>
      <w:r w:rsidRPr="0071672E">
        <w:rPr>
          <w:rFonts w:ascii="Verdana" w:hAnsi="Verdana"/>
          <w:color w:val="auto"/>
          <w:sz w:val="20"/>
          <w:szCs w:val="20"/>
          <w:lang w:val="bg-BG"/>
        </w:rPr>
        <w:t xml:space="preserve">: базисни складове за реагенти на пречиствателни станции за питейни води (ПСПВ) на „Софийска вода” АД - ПСПВ „Бистрица” и/или ПСПВ ”Панчарево” и други обекти на Възложителя на територията на гр. София, в зависимост от посоченото в съответната поръчка на Възложителя. </w:t>
      </w:r>
    </w:p>
    <w:p w:rsidR="00072A8D" w:rsidRPr="0071672E" w:rsidRDefault="00072A8D" w:rsidP="002C4664">
      <w:pPr>
        <w:pStyle w:val="p50"/>
        <w:numPr>
          <w:ilvl w:val="0"/>
          <w:numId w:val="23"/>
        </w:numPr>
        <w:snapToGrid w:val="0"/>
        <w:spacing w:before="120" w:line="240" w:lineRule="auto"/>
        <w:rPr>
          <w:rFonts w:ascii="Verdana" w:hAnsi="Verdana"/>
          <w:color w:val="auto"/>
          <w:sz w:val="20"/>
          <w:szCs w:val="20"/>
          <w:lang w:val="bg-BG"/>
        </w:rPr>
      </w:pPr>
      <w:r w:rsidRPr="0071672E">
        <w:rPr>
          <w:rFonts w:ascii="Verdana" w:hAnsi="Verdana"/>
          <w:b/>
          <w:color w:val="auto"/>
          <w:sz w:val="20"/>
          <w:szCs w:val="20"/>
          <w:lang w:val="bg-BG"/>
        </w:rPr>
        <w:t xml:space="preserve">Срок на доставка – </w:t>
      </w:r>
      <w:r w:rsidRPr="0071672E">
        <w:rPr>
          <w:rFonts w:ascii="Verdana" w:hAnsi="Verdana"/>
          <w:color w:val="auto"/>
          <w:sz w:val="20"/>
          <w:szCs w:val="20"/>
          <w:lang w:val="bg-BG"/>
        </w:rPr>
        <w:t>доставчикът доставя поръчаните стоки, предмет на договора с документ, с посочен срока на годност, в срок до:</w:t>
      </w:r>
    </w:p>
    <w:p w:rsidR="00072A8D" w:rsidRPr="0071672E" w:rsidRDefault="00072A8D" w:rsidP="002C4664">
      <w:pPr>
        <w:pStyle w:val="p50"/>
        <w:numPr>
          <w:ilvl w:val="1"/>
          <w:numId w:val="23"/>
        </w:numPr>
        <w:tabs>
          <w:tab w:val="clear" w:pos="760"/>
        </w:tabs>
        <w:snapToGrid w:val="0"/>
        <w:spacing w:before="120" w:line="240" w:lineRule="auto"/>
        <w:rPr>
          <w:rFonts w:ascii="Verdana" w:hAnsi="Verdana"/>
          <w:color w:val="auto"/>
          <w:sz w:val="20"/>
          <w:szCs w:val="20"/>
          <w:lang w:val="bg-BG"/>
        </w:rPr>
      </w:pPr>
      <w:r w:rsidRPr="0071672E">
        <w:rPr>
          <w:rFonts w:ascii="Verdana" w:hAnsi="Verdana"/>
          <w:color w:val="auto"/>
          <w:sz w:val="20"/>
          <w:szCs w:val="20"/>
          <w:lang w:val="bg-BG"/>
        </w:rPr>
        <w:t>при обикновена поръчка – до 5 работни дни, считано от датата на изпратена по факс или и-мейл поръчка;</w:t>
      </w:r>
    </w:p>
    <w:p w:rsidR="00072A8D" w:rsidRPr="0071672E" w:rsidRDefault="00072A8D" w:rsidP="002C4664">
      <w:pPr>
        <w:pStyle w:val="p50"/>
        <w:numPr>
          <w:ilvl w:val="1"/>
          <w:numId w:val="23"/>
        </w:numPr>
        <w:tabs>
          <w:tab w:val="clear" w:pos="760"/>
        </w:tabs>
        <w:snapToGrid w:val="0"/>
        <w:spacing w:before="120" w:line="240" w:lineRule="auto"/>
        <w:rPr>
          <w:rFonts w:ascii="Verdana" w:hAnsi="Verdana"/>
          <w:color w:val="auto"/>
          <w:sz w:val="20"/>
          <w:szCs w:val="20"/>
          <w:lang w:val="bg-BG"/>
        </w:rPr>
      </w:pPr>
      <w:r w:rsidRPr="0071672E">
        <w:rPr>
          <w:rFonts w:ascii="Verdana" w:hAnsi="Verdana"/>
          <w:color w:val="auto"/>
          <w:sz w:val="20"/>
          <w:szCs w:val="20"/>
          <w:lang w:val="bg-BG"/>
        </w:rPr>
        <w:t>при спешна поръчка с гриф „Спешно” – до 1 работен ден, считано от датата на изпратена по факс или и-мейл поръчка.</w:t>
      </w:r>
    </w:p>
    <w:p w:rsidR="00072A8D" w:rsidRPr="0071672E" w:rsidRDefault="00C47D6A" w:rsidP="002C4664">
      <w:pPr>
        <w:pStyle w:val="p50"/>
        <w:numPr>
          <w:ilvl w:val="0"/>
          <w:numId w:val="23"/>
        </w:numPr>
        <w:snapToGrid w:val="0"/>
        <w:spacing w:before="120" w:after="120" w:line="240" w:lineRule="auto"/>
        <w:rPr>
          <w:rFonts w:ascii="Verdana" w:hAnsi="Verdana"/>
          <w:color w:val="auto"/>
          <w:sz w:val="20"/>
          <w:szCs w:val="20"/>
          <w:lang w:val="bg-BG"/>
        </w:rPr>
      </w:pPr>
      <w:r>
        <w:rPr>
          <w:rFonts w:ascii="Verdana" w:hAnsi="Verdana"/>
          <w:color w:val="auto"/>
          <w:sz w:val="20"/>
          <w:szCs w:val="20"/>
          <w:lang w:val="bg-BG"/>
        </w:rPr>
        <w:t xml:space="preserve">Предвид складовата база на Възложителя, </w:t>
      </w:r>
      <w:r w:rsidR="00072A8D" w:rsidRPr="0071672E">
        <w:rPr>
          <w:rFonts w:ascii="Verdana" w:hAnsi="Verdana"/>
          <w:color w:val="auto"/>
          <w:sz w:val="20"/>
          <w:szCs w:val="20"/>
          <w:lang w:val="bg-BG"/>
        </w:rPr>
        <w:t>Доставчикът трябва да разполага с разтоварна помпа и маркучи с минимална дължина 20 метра. В случай, че стоката се доставя чрез автоцистерни, Доставчикът се задължава да я прелее в черпателните резервоари на Възложителя.</w:t>
      </w:r>
      <w:r w:rsidR="00072A8D" w:rsidRPr="0071672E">
        <w:rPr>
          <w:rFonts w:ascii="Verdana" w:hAnsi="Verdana"/>
          <w:color w:val="auto"/>
          <w:sz w:val="20"/>
          <w:szCs w:val="20"/>
          <w:lang w:val="ru-RU"/>
        </w:rPr>
        <w:t xml:space="preserve"> </w:t>
      </w:r>
      <w:r w:rsidR="00072A8D" w:rsidRPr="0071672E">
        <w:rPr>
          <w:rFonts w:ascii="Verdana" w:hAnsi="Verdana"/>
          <w:color w:val="auto"/>
          <w:sz w:val="20"/>
          <w:szCs w:val="20"/>
          <w:lang w:val="bg-BG"/>
        </w:rPr>
        <w:t>Товаро – разтоварните дейности са за сметка на Доставчика.</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 xml:space="preserve">Доставчикът е отговорен и организира целия процес, свързан с изпълнение на договора, включително осигуряване на надежден производител на Стоката с необходимите разрешителни за производство и употреба, набавяне на всички необходими изискуеми документи за Стоката, както и ако е необходимо и разрешителни за превоз. Транспортът до мястото на доставка се осигурява от Доставчика. </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ru-RU"/>
        </w:rPr>
      </w:pPr>
      <w:r w:rsidRPr="0071672E">
        <w:rPr>
          <w:rFonts w:ascii="Verdana" w:hAnsi="Verdana"/>
          <w:color w:val="auto"/>
          <w:sz w:val="20"/>
          <w:szCs w:val="20"/>
          <w:lang w:val="ru-RU"/>
        </w:rPr>
        <w:t xml:space="preserve">Доставчикът е длъжен да разполага </w:t>
      </w:r>
      <w:r w:rsidR="00CF354F">
        <w:rPr>
          <w:rFonts w:ascii="Verdana" w:hAnsi="Verdana"/>
          <w:color w:val="auto"/>
          <w:sz w:val="20"/>
          <w:szCs w:val="20"/>
          <w:lang w:val="ru-RU"/>
        </w:rPr>
        <w:t xml:space="preserve">и при поискване </w:t>
      </w:r>
      <w:r w:rsidRPr="0071672E">
        <w:rPr>
          <w:rFonts w:ascii="Verdana" w:hAnsi="Verdana"/>
          <w:color w:val="auto"/>
          <w:sz w:val="20"/>
          <w:szCs w:val="20"/>
          <w:lang w:val="ru-RU"/>
        </w:rPr>
        <w:t xml:space="preserve">да </w:t>
      </w:r>
      <w:r w:rsidR="00CF354F">
        <w:rPr>
          <w:rFonts w:ascii="Verdana" w:hAnsi="Verdana"/>
          <w:color w:val="auto"/>
          <w:sz w:val="20"/>
          <w:szCs w:val="20"/>
          <w:lang w:val="ru-RU"/>
        </w:rPr>
        <w:t>предостави в указан от Възложителя срок</w:t>
      </w:r>
      <w:r w:rsidRPr="0071672E">
        <w:rPr>
          <w:rFonts w:ascii="Verdana" w:hAnsi="Verdana"/>
          <w:color w:val="auto"/>
          <w:sz w:val="20"/>
          <w:szCs w:val="20"/>
          <w:lang w:val="ru-RU"/>
        </w:rPr>
        <w:t xml:space="preserve"> с всички приложими документи за стоките, изискуеми, съгласно действащите към момента на доставката нормативни изисквания </w:t>
      </w:r>
      <w:r w:rsidR="004C053D">
        <w:rPr>
          <w:rFonts w:ascii="Verdana" w:hAnsi="Verdana"/>
          <w:color w:val="auto"/>
          <w:sz w:val="20"/>
          <w:szCs w:val="20"/>
          <w:lang w:val="ru-RU"/>
        </w:rPr>
        <w:t xml:space="preserve"> </w:t>
      </w:r>
      <w:r w:rsidRPr="0071672E">
        <w:rPr>
          <w:rFonts w:ascii="Verdana" w:hAnsi="Verdana"/>
          <w:color w:val="auto"/>
          <w:sz w:val="20"/>
          <w:szCs w:val="20"/>
          <w:lang w:val="bg-BG"/>
        </w:rPr>
        <w:t>(</w:t>
      </w:r>
      <w:r w:rsidRPr="0071672E">
        <w:rPr>
          <w:rFonts w:ascii="Verdana" w:hAnsi="Verdana"/>
          <w:color w:val="auto"/>
          <w:sz w:val="20"/>
          <w:szCs w:val="20"/>
          <w:lang w:val="ru-RU"/>
        </w:rPr>
        <w:t xml:space="preserve"> документи, удостоверяващи, че същите са одобрени и могат да бъдат използвани в ЕС, инструкции за употреба на български език и други подобни</w:t>
      </w:r>
      <w:r w:rsidRPr="0071672E">
        <w:rPr>
          <w:rFonts w:ascii="Verdana" w:hAnsi="Verdana"/>
          <w:color w:val="auto"/>
          <w:sz w:val="20"/>
          <w:szCs w:val="20"/>
          <w:lang w:val="bg-BG"/>
        </w:rPr>
        <w:t>)</w:t>
      </w:r>
      <w:r w:rsidRPr="0071672E">
        <w:rPr>
          <w:rFonts w:ascii="Verdana" w:hAnsi="Verdana"/>
          <w:color w:val="auto"/>
          <w:sz w:val="20"/>
          <w:szCs w:val="20"/>
          <w:lang w:val="ru-RU"/>
        </w:rPr>
        <w:t xml:space="preserve">. </w:t>
      </w:r>
    </w:p>
    <w:p w:rsidR="00072A8D" w:rsidRPr="0071672E" w:rsidRDefault="00072A8D" w:rsidP="002C4664">
      <w:pPr>
        <w:pStyle w:val="p50"/>
        <w:numPr>
          <w:ilvl w:val="0"/>
          <w:numId w:val="23"/>
        </w:numPr>
        <w:tabs>
          <w:tab w:val="num" w:pos="0"/>
        </w:tabs>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 xml:space="preserve">Във всяка конкретна излъчена по факс или имейл до Доставчика поръчка на Възложителя за доставка на стоката, ще се посочва къде и как (в каква опаковка) да бъде доставена поръчаната стоката, срока на доставка и количеството за доставка. </w:t>
      </w:r>
    </w:p>
    <w:p w:rsidR="00072A8D" w:rsidRPr="0071672E" w:rsidRDefault="004A0B0B" w:rsidP="002C4664">
      <w:pPr>
        <w:pStyle w:val="p50"/>
        <w:numPr>
          <w:ilvl w:val="0"/>
          <w:numId w:val="23"/>
        </w:numPr>
        <w:snapToGrid w:val="0"/>
        <w:spacing w:before="120" w:after="120" w:line="240" w:lineRule="auto"/>
        <w:rPr>
          <w:rFonts w:ascii="Verdana" w:hAnsi="Verdana"/>
          <w:color w:val="auto"/>
          <w:sz w:val="20"/>
          <w:szCs w:val="20"/>
          <w:lang w:val="bg-BG"/>
        </w:rPr>
      </w:pPr>
      <w:hyperlink r:id="rId16" w:anchor="изпълнител" w:history="1">
        <w:r w:rsidR="00072A8D" w:rsidRPr="0071672E">
          <w:rPr>
            <w:rStyle w:val="Hyperlink"/>
            <w:rFonts w:ascii="Verdana" w:hAnsi="Verdana"/>
            <w:color w:val="auto"/>
            <w:sz w:val="20"/>
            <w:szCs w:val="20"/>
            <w:u w:val="none"/>
            <w:lang w:val="bg-BG"/>
          </w:rPr>
          <w:t>Доставчикът</w:t>
        </w:r>
      </w:hyperlink>
      <w:r w:rsidR="00072A8D" w:rsidRPr="0071672E">
        <w:rPr>
          <w:rFonts w:ascii="Verdana" w:hAnsi="Verdana"/>
          <w:color w:val="auto"/>
          <w:sz w:val="20"/>
          <w:szCs w:val="20"/>
          <w:lang w:val="bg-BG"/>
        </w:rPr>
        <w:t xml:space="preserve"> трябва в деня, предхождащ деня на доставка на стоки, да се свърже с лицето за контакти, указано в поръчката, и да уточни подробности относно доставката.</w:t>
      </w:r>
    </w:p>
    <w:p w:rsidR="00072A8D" w:rsidRPr="009C53CC" w:rsidRDefault="00072A8D" w:rsidP="002C4664">
      <w:pPr>
        <w:pStyle w:val="p50"/>
        <w:numPr>
          <w:ilvl w:val="0"/>
          <w:numId w:val="23"/>
        </w:numPr>
        <w:snapToGrid w:val="0"/>
        <w:spacing w:before="120" w:after="120" w:line="240" w:lineRule="auto"/>
        <w:rPr>
          <w:rFonts w:ascii="Verdana" w:eastAsiaTheme="minorHAnsi" w:hAnsi="Verdana"/>
          <w:sz w:val="20"/>
          <w:lang w:val="bg-BG"/>
        </w:rPr>
      </w:pPr>
      <w:r w:rsidRPr="0071672E">
        <w:rPr>
          <w:rFonts w:ascii="Verdana" w:hAnsi="Verdana"/>
          <w:color w:val="auto"/>
          <w:sz w:val="20"/>
          <w:szCs w:val="20"/>
          <w:lang w:val="bg-BG"/>
        </w:rPr>
        <w:t>Поръчаните количества от стоката, предмет на договора, следва да бъдат доставяни на посоченото в поръчката място на доставка с приемно-предавателен протокол, сертификат за качество на доставяния алуминиев хлорид хидроксид сулфат</w:t>
      </w:r>
      <w:r w:rsidR="00917D57">
        <w:rPr>
          <w:rFonts w:ascii="Verdana" w:hAnsi="Verdana"/>
          <w:color w:val="auto"/>
          <w:sz w:val="20"/>
          <w:szCs w:val="20"/>
          <w:lang w:val="bg-BG"/>
        </w:rPr>
        <w:t xml:space="preserve"> </w:t>
      </w:r>
      <w:r w:rsidR="00917D57" w:rsidRPr="00917D57">
        <w:rPr>
          <w:rFonts w:ascii="Verdana" w:eastAsiaTheme="minorHAnsi" w:hAnsi="Verdana" w:cstheme="minorBidi"/>
          <w:sz w:val="20"/>
          <w:szCs w:val="20"/>
          <w:lang w:val="bg-BG"/>
        </w:rPr>
        <w:t>с 10% концентрация на алуминий</w:t>
      </w:r>
      <w:r w:rsidRPr="0071672E">
        <w:rPr>
          <w:rFonts w:ascii="Verdana" w:hAnsi="Verdana"/>
          <w:color w:val="auto"/>
          <w:sz w:val="20"/>
          <w:szCs w:val="20"/>
          <w:lang w:val="bg-BG"/>
        </w:rPr>
        <w:t xml:space="preserve">, копие от излъчената поръчка и всички други приложими изискуеми документи, съгласно </w:t>
      </w:r>
      <w:r w:rsidRPr="0071672E">
        <w:rPr>
          <w:rFonts w:ascii="Verdana" w:hAnsi="Verdana"/>
          <w:color w:val="auto"/>
          <w:sz w:val="20"/>
          <w:szCs w:val="20"/>
          <w:lang w:val="ru-RU"/>
        </w:rPr>
        <w:t>действащите към момента на доставката нормативни изисквания</w:t>
      </w:r>
      <w:r w:rsidRPr="0071672E">
        <w:rPr>
          <w:rFonts w:ascii="Verdana" w:hAnsi="Verdana"/>
          <w:color w:val="auto"/>
          <w:sz w:val="20"/>
          <w:szCs w:val="20"/>
          <w:lang w:val="bg-BG"/>
        </w:rPr>
        <w:t xml:space="preserve">. Първоначалната доставка трябва да е придружена с информационен лист за безопасност на Стоките. Без предоставяне на изискуемите документи, които трябва да придружават съответните доставки, Възложителят </w:t>
      </w:r>
      <w:r w:rsidR="006F59F0">
        <w:rPr>
          <w:rFonts w:ascii="Verdana" w:hAnsi="Verdana"/>
          <w:color w:val="auto"/>
          <w:sz w:val="20"/>
          <w:szCs w:val="20"/>
          <w:lang w:val="bg-BG"/>
        </w:rPr>
        <w:t xml:space="preserve">не приема </w:t>
      </w:r>
      <w:r w:rsidRPr="0071672E">
        <w:rPr>
          <w:rFonts w:ascii="Verdana" w:hAnsi="Verdana"/>
          <w:color w:val="auto"/>
          <w:sz w:val="20"/>
          <w:szCs w:val="20"/>
          <w:lang w:val="bg-BG"/>
        </w:rPr>
        <w:t>стоките до получаване на съответните документи.</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 xml:space="preserve">При доставка Възложителят периодично проверява чрез джар тестове параметрите на продукта. В случай, че не са установени несъответствия с изискванията на Договора, Възложителят ги приема с подписан без възражения от него Приемо-предавателен протокол. </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При констатирано несъответствие на доставената стока с изискванията на Договора, Възложителят подписва Приемо-предавателен протокол с възражения без да приема стоката. Доставчикът е длъжен да замени несъответстващите стоки с други, отговарящи на изискванията на Договора, в рамките на определения в поръчката срок за доставка.</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по т. 1.1 от Раздел В.</w:t>
      </w:r>
    </w:p>
    <w:p w:rsidR="00072A8D" w:rsidRPr="0071672E" w:rsidRDefault="00072A8D" w:rsidP="002C4664">
      <w:pPr>
        <w:pStyle w:val="p50"/>
        <w:numPr>
          <w:ilvl w:val="0"/>
          <w:numId w:val="23"/>
        </w:numPr>
        <w:snapToGrid w:val="0"/>
        <w:spacing w:before="120" w:after="120" w:line="240" w:lineRule="auto"/>
        <w:rPr>
          <w:rFonts w:ascii="Verdana" w:hAnsi="Verdana"/>
          <w:color w:val="auto"/>
          <w:sz w:val="20"/>
          <w:szCs w:val="20"/>
          <w:lang w:val="bg-BG"/>
        </w:rPr>
      </w:pPr>
      <w:r w:rsidRPr="0071672E">
        <w:rPr>
          <w:rFonts w:ascii="Verdana" w:hAnsi="Verdana"/>
          <w:color w:val="auto"/>
          <w:sz w:val="20"/>
          <w:szCs w:val="20"/>
          <w:lang w:val="bg-BG"/>
        </w:rPr>
        <w:t>В случай на установени несъответствия в количеството и/или качеството на доставената стока, ще бъде съставян констативен протокол, в който ще бъдат упоменати съответните мерки за отстраняване на констатираните несъответствия.</w:t>
      </w:r>
    </w:p>
    <w:p w:rsidR="00072A8D" w:rsidRPr="0096485C" w:rsidRDefault="004A0B0B" w:rsidP="002C4664">
      <w:pPr>
        <w:pStyle w:val="p50"/>
        <w:numPr>
          <w:ilvl w:val="0"/>
          <w:numId w:val="23"/>
        </w:numPr>
        <w:snapToGrid w:val="0"/>
        <w:spacing w:before="120" w:after="120" w:line="240" w:lineRule="auto"/>
        <w:rPr>
          <w:rFonts w:ascii="Verdana" w:hAnsi="Verdana"/>
          <w:color w:val="auto"/>
          <w:sz w:val="20"/>
          <w:szCs w:val="20"/>
          <w:lang w:val="bg-BG"/>
        </w:rPr>
      </w:pPr>
      <w:hyperlink r:id="rId17" w:anchor="изпълнител" w:history="1">
        <w:r w:rsidR="00072A8D" w:rsidRPr="0096485C">
          <w:rPr>
            <w:rStyle w:val="Hyperlink"/>
            <w:rFonts w:ascii="Verdana" w:hAnsi="Verdana"/>
            <w:color w:val="auto"/>
            <w:sz w:val="20"/>
            <w:szCs w:val="20"/>
            <w:u w:val="none"/>
            <w:lang w:val="bg-BG"/>
          </w:rPr>
          <w:t>Доставчикът</w:t>
        </w:r>
      </w:hyperlink>
      <w:r w:rsidR="00072A8D" w:rsidRPr="0096485C">
        <w:rPr>
          <w:rFonts w:ascii="Verdana" w:hAnsi="Verdana"/>
          <w:color w:val="auto"/>
          <w:sz w:val="20"/>
          <w:szCs w:val="20"/>
          <w:lang w:val="bg-BG"/>
        </w:rPr>
        <w:t xml:space="preserve"> доставя поръчани </w:t>
      </w:r>
      <w:hyperlink r:id="rId18" w:anchor="стоки" w:history="1">
        <w:r w:rsidR="00072A8D" w:rsidRPr="0096485C">
          <w:rPr>
            <w:rStyle w:val="Hyperlink"/>
            <w:rFonts w:ascii="Verdana" w:hAnsi="Verdana"/>
            <w:color w:val="auto"/>
            <w:sz w:val="20"/>
            <w:szCs w:val="20"/>
            <w:u w:val="none"/>
            <w:lang w:val="bg-BG"/>
          </w:rPr>
          <w:t>Стоки</w:t>
        </w:r>
      </w:hyperlink>
      <w:r w:rsidR="00072A8D" w:rsidRPr="0096485C">
        <w:rPr>
          <w:rFonts w:ascii="Verdana" w:hAnsi="Verdana"/>
          <w:color w:val="auto"/>
          <w:sz w:val="20"/>
          <w:szCs w:val="20"/>
          <w:lang w:val="bg-BG"/>
        </w:rPr>
        <w:t xml:space="preserve">, предмет на договора, в рамките на </w:t>
      </w:r>
      <w:hyperlink r:id="rId19" w:anchor="максималенсрокнадоставка" w:history="1">
        <w:r w:rsidR="00072A8D" w:rsidRPr="0096485C">
          <w:rPr>
            <w:rStyle w:val="Hyperlink"/>
            <w:rFonts w:ascii="Verdana" w:hAnsi="Verdana"/>
            <w:color w:val="auto"/>
            <w:sz w:val="20"/>
            <w:szCs w:val="20"/>
            <w:u w:val="none"/>
            <w:lang w:val="bg-BG"/>
          </w:rPr>
          <w:t>срока на доставка</w:t>
        </w:r>
      </w:hyperlink>
      <w:r w:rsidR="00072A8D" w:rsidRPr="0096485C">
        <w:rPr>
          <w:rFonts w:ascii="Verdana" w:hAnsi="Verdana"/>
          <w:color w:val="auto"/>
          <w:sz w:val="20"/>
          <w:szCs w:val="20"/>
          <w:lang w:val="bg-BG"/>
        </w:rPr>
        <w:t>, на цени и съгласно всички други изисквания, посочени в Договора.</w:t>
      </w:r>
    </w:p>
    <w:p w:rsidR="00155E34" w:rsidRPr="008A61B1" w:rsidRDefault="00155E34" w:rsidP="0001424B">
      <w:pPr>
        <w:pStyle w:val="p50"/>
        <w:numPr>
          <w:ilvl w:val="0"/>
          <w:numId w:val="23"/>
        </w:numPr>
        <w:snapToGrid w:val="0"/>
        <w:spacing w:before="120" w:line="240" w:lineRule="auto"/>
        <w:rPr>
          <w:rFonts w:ascii="Verdana" w:hAnsi="Verdana"/>
          <w:b/>
          <w:sz w:val="20"/>
          <w:szCs w:val="20"/>
          <w:lang w:val="bg-BG"/>
        </w:rPr>
      </w:pPr>
      <w:r w:rsidRPr="008A61B1">
        <w:rPr>
          <w:rFonts w:ascii="Verdana" w:hAnsi="Verdana"/>
          <w:b/>
          <w:sz w:val="20"/>
          <w:szCs w:val="20"/>
          <w:lang w:val="bg-BG"/>
        </w:rPr>
        <w:t>ПОДИЗПЪЛНИТЕЛ</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Pr="007F7BC7">
        <w:rPr>
          <w:rFonts w:ascii="Verdana" w:hAnsi="Verdana" w:cs="Tahoma"/>
          <w:sz w:val="20"/>
          <w:szCs w:val="20"/>
          <w:highlight w:val="yellow"/>
          <w:lang w:val="bg-BG"/>
        </w:rPr>
        <w:t>чл.66, ал.2 и 11 от ЗОП</w:t>
      </w:r>
      <w:r w:rsidRPr="008A61B1">
        <w:rPr>
          <w:rFonts w:ascii="Verdana" w:hAnsi="Verdana" w:cs="Tahoma"/>
          <w:sz w:val="20"/>
          <w:szCs w:val="20"/>
          <w:lang w:val="bg-BG"/>
        </w:rPr>
        <w:t xml:space="preserve">.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rsidR="00155E34" w:rsidRPr="008A61B1" w:rsidRDefault="00155E34" w:rsidP="0001424B">
      <w:pPr>
        <w:pStyle w:val="p50"/>
        <w:numPr>
          <w:ilvl w:val="2"/>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rsidR="00155E34" w:rsidRPr="008A61B1" w:rsidRDefault="00155E34" w:rsidP="0001424B">
      <w:pPr>
        <w:pStyle w:val="p50"/>
        <w:numPr>
          <w:ilvl w:val="2"/>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155E34" w:rsidRPr="008A61B1" w:rsidRDefault="00155E34" w:rsidP="0001424B">
      <w:pPr>
        <w:pStyle w:val="p50"/>
        <w:numPr>
          <w:ilvl w:val="1"/>
          <w:numId w:val="23"/>
        </w:numPr>
        <w:snapToGrid w:val="0"/>
        <w:spacing w:before="120" w:line="240" w:lineRule="auto"/>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20"/>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t>РАЗДЕЛ Б: ЦЕНИ И ДАННИ</w:t>
      </w:r>
    </w:p>
    <w:p w:rsidR="00815B8B" w:rsidRPr="00815B8B" w:rsidRDefault="00815B8B" w:rsidP="00815B8B">
      <w:pPr>
        <w:keepLines/>
        <w:rPr>
          <w:rFonts w:ascii="Verdana" w:hAnsi="Verdana"/>
          <w:sz w:val="20"/>
          <w:szCs w:val="20"/>
          <w:lang w:val="bg-BG"/>
        </w:rPr>
        <w:sectPr w:rsidR="00815B8B" w:rsidRPr="00815B8B" w:rsidSect="00BA48CE">
          <w:headerReference w:type="default" r:id="rId21"/>
          <w:pgSz w:w="11906" w:h="16838" w:code="9"/>
          <w:pgMar w:top="851" w:right="1440" w:bottom="1559" w:left="1440" w:header="709" w:footer="318" w:gutter="0"/>
          <w:cols w:space="708"/>
          <w:vAlign w:val="center"/>
          <w:docGrid w:linePitch="360"/>
        </w:sectPr>
      </w:pPr>
    </w:p>
    <w:p w:rsidR="00815B8B" w:rsidRPr="00815B8B" w:rsidRDefault="00815B8B" w:rsidP="00815B8B">
      <w:pPr>
        <w:keepLines/>
        <w:spacing w:after="240"/>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t>ЦЕНОВИ ДОКУМЕНТ</w:t>
      </w:r>
      <w:bookmarkEnd w:id="20"/>
    </w:p>
    <w:bookmarkEnd w:id="21"/>
    <w:p w:rsidR="00C96065" w:rsidRPr="0096485C" w:rsidRDefault="00C96065" w:rsidP="002C4664">
      <w:pPr>
        <w:numPr>
          <w:ilvl w:val="0"/>
          <w:numId w:val="24"/>
        </w:numPr>
        <w:tabs>
          <w:tab w:val="left" w:leader="dot" w:pos="12960"/>
        </w:tabs>
        <w:spacing w:after="240"/>
        <w:jc w:val="both"/>
        <w:rPr>
          <w:rFonts w:ascii="Verdana" w:hAnsi="Verdana"/>
          <w:b/>
          <w:spacing w:val="-10"/>
          <w:sz w:val="20"/>
          <w:szCs w:val="20"/>
          <w:lang w:val="bg-BG"/>
        </w:rPr>
      </w:pPr>
      <w:r w:rsidRPr="0096485C">
        <w:rPr>
          <w:rFonts w:ascii="Verdana" w:hAnsi="Verdana"/>
          <w:b/>
          <w:spacing w:val="-10"/>
          <w:sz w:val="20"/>
          <w:szCs w:val="20"/>
          <w:lang w:val="bg-BG"/>
        </w:rPr>
        <w:t>ОБЩИ ПОЛОЖЕНИЯ</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sz w:val="20"/>
          <w:szCs w:val="20"/>
          <w:lang w:val="bg-BG"/>
        </w:rPr>
        <w:t>Единичната цена е посочена в Ценовата таблица от този раздел.</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sz w:val="20"/>
          <w:szCs w:val="20"/>
          <w:lang w:val="bg-BG"/>
        </w:rPr>
        <w:t xml:space="preserve">Единичната цена включва всички договорни задължения на </w:t>
      </w:r>
      <w:hyperlink r:id="rId22" w:anchor="изпълнител" w:history="1">
        <w:r w:rsidRPr="0096485C">
          <w:rPr>
            <w:rFonts w:ascii="Verdana" w:hAnsi="Verdana"/>
            <w:sz w:val="20"/>
            <w:szCs w:val="20"/>
            <w:lang w:val="bg-BG"/>
          </w:rPr>
          <w:t>Доставчика</w:t>
        </w:r>
      </w:hyperlink>
      <w:r w:rsidRPr="0096485C">
        <w:rPr>
          <w:rFonts w:ascii="Verdana" w:hAnsi="Verdana"/>
          <w:sz w:val="20"/>
          <w:szCs w:val="20"/>
          <w:lang w:val="bg-BG"/>
        </w:rPr>
        <w:t xml:space="preserve"> по </w:t>
      </w:r>
      <w:hyperlink r:id="rId23" w:anchor="договор" w:history="1">
        <w:r w:rsidRPr="0096485C">
          <w:rPr>
            <w:rFonts w:ascii="Verdana" w:hAnsi="Verdana"/>
            <w:sz w:val="20"/>
            <w:szCs w:val="20"/>
            <w:lang w:val="bg-BG"/>
          </w:rPr>
          <w:t>Договора</w:t>
        </w:r>
      </w:hyperlink>
      <w:r w:rsidRPr="0096485C">
        <w:rPr>
          <w:rFonts w:ascii="Verdana" w:hAnsi="Verdana"/>
          <w:sz w:val="20"/>
          <w:szCs w:val="20"/>
          <w:lang w:val="bg-BG"/>
        </w:rPr>
        <w:t>, било подразбиращи се или изрично упоменати, включително транспорта на поръчаните стоки до мястото на доставка, указано от Възложителя и товаро-разтоварните работи.</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sz w:val="20"/>
          <w:szCs w:val="20"/>
          <w:lang w:val="bg-BG"/>
        </w:rPr>
        <w:t>Единичната цена трябва да включва всички евентуални разходи, платими от “Софийска вода” АД допълнително във връзка с изпълнението на настоящия договор.</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sz w:val="20"/>
          <w:szCs w:val="20"/>
          <w:lang w:val="bg-BG"/>
        </w:rPr>
        <w:t xml:space="preserve">На </w:t>
      </w:r>
      <w:hyperlink r:id="rId24" w:anchor="изпълнител" w:history="1">
        <w:r w:rsidRPr="0096485C">
          <w:rPr>
            <w:rFonts w:ascii="Verdana" w:hAnsi="Verdana"/>
            <w:sz w:val="20"/>
            <w:szCs w:val="20"/>
            <w:lang w:val="bg-BG"/>
          </w:rPr>
          <w:t>Доставчика</w:t>
        </w:r>
      </w:hyperlink>
      <w:r w:rsidRPr="0096485C">
        <w:rPr>
          <w:rFonts w:ascii="Verdana" w:hAnsi="Verdana"/>
          <w:sz w:val="20"/>
          <w:szCs w:val="20"/>
          <w:lang w:val="bg-BG"/>
        </w:rPr>
        <w:t xml:space="preserve"> не са гарантирани количества на поръчваните стоки. </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sz w:val="20"/>
          <w:szCs w:val="20"/>
          <w:lang w:val="bg-BG"/>
        </w:rPr>
        <w:t>Единичната цена се попълва в български лева, без ДДС и с точност до втория знак след десетичната запетая.</w:t>
      </w:r>
    </w:p>
    <w:p w:rsidR="00C96065" w:rsidRPr="0096485C" w:rsidRDefault="00AF1C83" w:rsidP="002C4664">
      <w:pPr>
        <w:pStyle w:val="ListParagraph"/>
        <w:numPr>
          <w:ilvl w:val="1"/>
          <w:numId w:val="24"/>
        </w:numPr>
        <w:rPr>
          <w:rFonts w:ascii="Verdana" w:hAnsi="Verdana"/>
          <w:sz w:val="20"/>
          <w:szCs w:val="20"/>
          <w:lang w:val="bg-BG"/>
        </w:rPr>
      </w:pPr>
      <w:r w:rsidRPr="0096485C">
        <w:rPr>
          <w:rFonts w:ascii="Verdana" w:hAnsi="Verdana"/>
          <w:sz w:val="20"/>
          <w:szCs w:val="20"/>
          <w:lang w:val="bg-BG"/>
        </w:rPr>
        <w:t>Цен</w:t>
      </w:r>
      <w:r>
        <w:rPr>
          <w:rFonts w:ascii="Verdana" w:hAnsi="Verdana"/>
          <w:sz w:val="20"/>
          <w:szCs w:val="20"/>
          <w:lang w:val="bg-BG"/>
        </w:rPr>
        <w:t>ата</w:t>
      </w:r>
      <w:r w:rsidRPr="0096485C">
        <w:rPr>
          <w:rFonts w:ascii="Verdana" w:hAnsi="Verdana"/>
          <w:sz w:val="20"/>
          <w:szCs w:val="20"/>
          <w:lang w:val="bg-BG"/>
        </w:rPr>
        <w:t xml:space="preserve"> </w:t>
      </w:r>
      <w:r>
        <w:rPr>
          <w:rFonts w:ascii="Verdana" w:hAnsi="Verdana"/>
          <w:sz w:val="20"/>
          <w:szCs w:val="20"/>
          <w:lang w:val="bg-BG"/>
        </w:rPr>
        <w:t>е</w:t>
      </w:r>
      <w:r w:rsidRPr="0096485C">
        <w:rPr>
          <w:rFonts w:ascii="Verdana" w:hAnsi="Verdana"/>
          <w:sz w:val="20"/>
          <w:szCs w:val="20"/>
          <w:lang w:val="bg-BG"/>
        </w:rPr>
        <w:t xml:space="preserve"> постоянн</w:t>
      </w:r>
      <w:r>
        <w:rPr>
          <w:rFonts w:ascii="Verdana" w:hAnsi="Verdana"/>
          <w:sz w:val="20"/>
          <w:szCs w:val="20"/>
          <w:lang w:val="bg-BG"/>
        </w:rPr>
        <w:t>а</w:t>
      </w:r>
      <w:r w:rsidRPr="0096485C">
        <w:rPr>
          <w:rFonts w:ascii="Verdana" w:hAnsi="Verdana"/>
          <w:sz w:val="20"/>
          <w:szCs w:val="20"/>
          <w:lang w:val="bg-BG"/>
        </w:rPr>
        <w:t xml:space="preserve"> </w:t>
      </w:r>
      <w:r w:rsidR="00C96065" w:rsidRPr="0096485C">
        <w:rPr>
          <w:rFonts w:ascii="Verdana" w:hAnsi="Verdana"/>
          <w:sz w:val="20"/>
          <w:szCs w:val="20"/>
          <w:lang w:val="bg-BG"/>
        </w:rPr>
        <w:t>за срока на договора, считано от датата на подписването му, освен в посочените в договора случаи.</w:t>
      </w:r>
    </w:p>
    <w:p w:rsidR="00C96065" w:rsidRPr="0096485C" w:rsidRDefault="00C96065" w:rsidP="00C96065">
      <w:pPr>
        <w:tabs>
          <w:tab w:val="left" w:leader="dot" w:pos="12960"/>
        </w:tabs>
        <w:spacing w:after="240"/>
        <w:ind w:left="720"/>
        <w:jc w:val="both"/>
        <w:rPr>
          <w:rFonts w:ascii="Verdana" w:hAnsi="Verdana"/>
          <w:sz w:val="20"/>
          <w:szCs w:val="20"/>
          <w:lang w:val="bg-BG"/>
        </w:rPr>
      </w:pPr>
    </w:p>
    <w:p w:rsidR="00C96065" w:rsidRPr="0096485C" w:rsidRDefault="00C96065" w:rsidP="002C4664">
      <w:pPr>
        <w:keepNext/>
        <w:keepLines/>
        <w:numPr>
          <w:ilvl w:val="0"/>
          <w:numId w:val="24"/>
        </w:numPr>
        <w:tabs>
          <w:tab w:val="left" w:leader="dot" w:pos="12960"/>
        </w:tabs>
        <w:spacing w:after="240"/>
        <w:jc w:val="both"/>
        <w:rPr>
          <w:rFonts w:ascii="Verdana" w:hAnsi="Verdana"/>
          <w:b/>
          <w:sz w:val="20"/>
          <w:szCs w:val="20"/>
          <w:lang w:val="bg-BG"/>
        </w:rPr>
      </w:pPr>
      <w:r w:rsidRPr="0096485C">
        <w:rPr>
          <w:rFonts w:ascii="Verdana" w:hAnsi="Verdana"/>
          <w:b/>
          <w:sz w:val="20"/>
          <w:szCs w:val="20"/>
          <w:lang w:val="bg-BG"/>
        </w:rPr>
        <w:t>НАЧИН НА ПЛАЩАНЕ</w:t>
      </w:r>
    </w:p>
    <w:p w:rsidR="00C96065" w:rsidRPr="0096485C" w:rsidRDefault="00C96065" w:rsidP="002C4664">
      <w:pPr>
        <w:numPr>
          <w:ilvl w:val="1"/>
          <w:numId w:val="24"/>
        </w:numPr>
        <w:tabs>
          <w:tab w:val="left" w:leader="dot" w:pos="12960"/>
        </w:tabs>
        <w:spacing w:after="240"/>
        <w:ind w:hanging="540"/>
        <w:jc w:val="both"/>
        <w:rPr>
          <w:rFonts w:ascii="Verdana" w:hAnsi="Verdana"/>
          <w:iCs/>
          <w:sz w:val="20"/>
          <w:szCs w:val="20"/>
          <w:lang w:val="bg-BG"/>
        </w:rPr>
      </w:pPr>
      <w:r w:rsidRPr="0096485C">
        <w:rPr>
          <w:rFonts w:ascii="Verdana" w:hAnsi="Verdana"/>
          <w:iCs/>
          <w:sz w:val="20"/>
          <w:szCs w:val="20"/>
          <w:lang w:val="bg-BG"/>
        </w:rPr>
        <w:t xml:space="preserve">След всяка доставка на Стока,  съгласно изискванията на </w:t>
      </w:r>
      <w:hyperlink r:id="rId25" w:anchor="договор" w:history="1">
        <w:r w:rsidRPr="0096485C">
          <w:rPr>
            <w:rFonts w:ascii="Verdana" w:hAnsi="Verdana"/>
            <w:iCs/>
            <w:sz w:val="20"/>
            <w:szCs w:val="20"/>
            <w:lang w:val="bg-BG"/>
          </w:rPr>
          <w:t>договора</w:t>
        </w:r>
      </w:hyperlink>
      <w:r w:rsidRPr="0096485C">
        <w:rPr>
          <w:rFonts w:ascii="Verdana" w:hAnsi="Verdana"/>
          <w:iCs/>
          <w:sz w:val="20"/>
          <w:szCs w:val="20"/>
          <w:lang w:val="bg-BG"/>
        </w:rPr>
        <w:t xml:space="preserve">, Доставчикът и Възложителят подписват Приемо-предавателен протокол. </w:t>
      </w:r>
    </w:p>
    <w:p w:rsidR="00C96065" w:rsidRPr="0096485C" w:rsidRDefault="00C96065" w:rsidP="002C4664">
      <w:pPr>
        <w:numPr>
          <w:ilvl w:val="1"/>
          <w:numId w:val="24"/>
        </w:numPr>
        <w:tabs>
          <w:tab w:val="left" w:leader="dot" w:pos="12960"/>
        </w:tabs>
        <w:spacing w:after="240"/>
        <w:ind w:hanging="540"/>
        <w:jc w:val="both"/>
        <w:rPr>
          <w:rFonts w:ascii="Verdana" w:hAnsi="Verdana"/>
          <w:iCs/>
          <w:sz w:val="20"/>
          <w:szCs w:val="20"/>
          <w:lang w:val="bg-BG"/>
        </w:rPr>
      </w:pPr>
      <w:r w:rsidRPr="0096485C">
        <w:rPr>
          <w:rFonts w:ascii="Verdana" w:hAnsi="Verdana"/>
          <w:iCs/>
          <w:sz w:val="20"/>
          <w:szCs w:val="20"/>
          <w:lang w:val="bg-BG"/>
        </w:rPr>
        <w:t xml:space="preserve">Доставчикът издава коректно попълнена фактура (съгласно изискванията на данъчното законодателство) въз основа на подписания без възражения от страна на Възложителя Приемо-предавателен протокол. Във фактурата </w:t>
      </w:r>
      <w:r w:rsidRPr="0096485C">
        <w:rPr>
          <w:rFonts w:ascii="Verdana" w:hAnsi="Verdana"/>
          <w:sz w:val="20"/>
          <w:szCs w:val="20"/>
          <w:lang w:val="bg-BG"/>
        </w:rPr>
        <w:t>и придружаващите документи</w:t>
      </w:r>
      <w:r w:rsidRPr="0096485C">
        <w:rPr>
          <w:rFonts w:ascii="Verdana" w:hAnsi="Verdana"/>
          <w:iCs/>
          <w:sz w:val="20"/>
          <w:szCs w:val="20"/>
          <w:lang w:val="bg-BG"/>
        </w:rPr>
        <w:t xml:space="preserve"> следва да е посочен референтен номер (</w:t>
      </w:r>
      <w:r w:rsidRPr="0096485C">
        <w:rPr>
          <w:rFonts w:ascii="Verdana" w:hAnsi="Verdana"/>
          <w:sz w:val="20"/>
          <w:szCs w:val="20"/>
          <w:lang w:val="bg-BG"/>
        </w:rPr>
        <w:t>КОМ номер) на съответната поръчка.</w:t>
      </w:r>
    </w:p>
    <w:p w:rsidR="00C96065" w:rsidRPr="0096485C" w:rsidRDefault="00C96065" w:rsidP="002C4664">
      <w:pPr>
        <w:numPr>
          <w:ilvl w:val="1"/>
          <w:numId w:val="24"/>
        </w:numPr>
        <w:tabs>
          <w:tab w:val="left" w:leader="dot" w:pos="12960"/>
        </w:tabs>
        <w:spacing w:after="240"/>
        <w:ind w:hanging="540"/>
        <w:jc w:val="both"/>
        <w:rPr>
          <w:rFonts w:ascii="Verdana" w:hAnsi="Verdana"/>
          <w:sz w:val="20"/>
          <w:szCs w:val="20"/>
          <w:lang w:val="bg-BG"/>
        </w:rPr>
      </w:pPr>
      <w:r w:rsidRPr="0096485C">
        <w:rPr>
          <w:rFonts w:ascii="Verdana" w:hAnsi="Verdana"/>
          <w:iCs/>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rsidR="00C96065" w:rsidRPr="0096485C" w:rsidRDefault="00C96065" w:rsidP="002C4664">
      <w:pPr>
        <w:numPr>
          <w:ilvl w:val="0"/>
          <w:numId w:val="24"/>
        </w:numPr>
        <w:tabs>
          <w:tab w:val="left" w:leader="dot" w:pos="12960"/>
        </w:tabs>
        <w:spacing w:after="240"/>
        <w:jc w:val="both"/>
        <w:rPr>
          <w:rFonts w:ascii="Verdana" w:hAnsi="Verdana"/>
          <w:b/>
          <w:sz w:val="20"/>
          <w:szCs w:val="20"/>
          <w:lang w:val="bg-BG"/>
        </w:rPr>
      </w:pPr>
      <w:r w:rsidRPr="0096485C">
        <w:rPr>
          <w:rFonts w:ascii="Verdana" w:hAnsi="Verdana"/>
          <w:b/>
          <w:iCs/>
          <w:sz w:val="20"/>
          <w:szCs w:val="20"/>
          <w:lang w:val="bg-BG"/>
        </w:rPr>
        <w:t>ЦЕНОВА ТАБЛИЦА</w:t>
      </w:r>
    </w:p>
    <w:tbl>
      <w:tblPr>
        <w:tblW w:w="3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0"/>
        <w:gridCol w:w="2961"/>
      </w:tblGrid>
      <w:tr w:rsidR="00C96065" w:rsidRPr="0096485C" w:rsidTr="009E3526">
        <w:trPr>
          <w:trHeight w:val="637"/>
        </w:trPr>
        <w:tc>
          <w:tcPr>
            <w:tcW w:w="2972" w:type="pct"/>
            <w:vAlign w:val="center"/>
            <w:hideMark/>
          </w:tcPr>
          <w:p w:rsidR="00C96065" w:rsidRPr="0096485C" w:rsidRDefault="00C96065" w:rsidP="009E3526">
            <w:pPr>
              <w:spacing w:line="276" w:lineRule="auto"/>
              <w:jc w:val="center"/>
              <w:rPr>
                <w:rFonts w:ascii="Verdana" w:eastAsia="Arial Unicode MS" w:hAnsi="Verdana"/>
                <w:b/>
                <w:sz w:val="20"/>
                <w:szCs w:val="20"/>
                <w:lang w:val="bg-BG"/>
              </w:rPr>
            </w:pPr>
            <w:r w:rsidRPr="0096485C">
              <w:rPr>
                <w:rFonts w:ascii="Verdana" w:hAnsi="Verdana"/>
                <w:b/>
                <w:sz w:val="20"/>
                <w:szCs w:val="20"/>
                <w:lang w:val="bg-BG"/>
              </w:rPr>
              <w:t>Стока</w:t>
            </w:r>
          </w:p>
        </w:tc>
        <w:tc>
          <w:tcPr>
            <w:tcW w:w="2028" w:type="pct"/>
            <w:vAlign w:val="center"/>
          </w:tcPr>
          <w:p w:rsidR="00C96065" w:rsidRPr="0096485C" w:rsidRDefault="00C96065" w:rsidP="009E3526">
            <w:pPr>
              <w:spacing w:line="276" w:lineRule="auto"/>
              <w:jc w:val="center"/>
              <w:rPr>
                <w:rFonts w:ascii="Verdana" w:hAnsi="Verdana"/>
                <w:b/>
                <w:sz w:val="20"/>
                <w:szCs w:val="20"/>
                <w:lang w:val="bg-BG"/>
              </w:rPr>
            </w:pPr>
            <w:r w:rsidRPr="0096485C">
              <w:rPr>
                <w:rFonts w:ascii="Verdana" w:hAnsi="Verdana"/>
                <w:b/>
                <w:sz w:val="20"/>
                <w:szCs w:val="20"/>
                <w:lang w:val="bg-BG"/>
              </w:rPr>
              <w:t>Единична</w:t>
            </w:r>
          </w:p>
          <w:p w:rsidR="00C96065" w:rsidRPr="0096485C" w:rsidRDefault="00C96065" w:rsidP="009E3526">
            <w:pPr>
              <w:spacing w:line="276" w:lineRule="auto"/>
              <w:jc w:val="center"/>
              <w:rPr>
                <w:rFonts w:ascii="Verdana" w:hAnsi="Verdana"/>
                <w:b/>
                <w:sz w:val="20"/>
                <w:szCs w:val="20"/>
                <w:lang w:val="bg-BG"/>
              </w:rPr>
            </w:pPr>
            <w:r w:rsidRPr="0096485C">
              <w:rPr>
                <w:rFonts w:ascii="Verdana" w:hAnsi="Verdana"/>
                <w:b/>
                <w:sz w:val="20"/>
                <w:szCs w:val="20"/>
                <w:lang w:val="bg-BG"/>
              </w:rPr>
              <w:t>цена</w:t>
            </w:r>
          </w:p>
          <w:p w:rsidR="00C96065" w:rsidRPr="0096485C" w:rsidRDefault="00C96065" w:rsidP="009E3526">
            <w:pPr>
              <w:spacing w:line="276" w:lineRule="auto"/>
              <w:jc w:val="center"/>
              <w:rPr>
                <w:rFonts w:ascii="Verdana" w:hAnsi="Verdana"/>
                <w:b/>
                <w:sz w:val="20"/>
                <w:szCs w:val="20"/>
                <w:lang w:val="bg-BG"/>
              </w:rPr>
            </w:pPr>
            <w:r w:rsidRPr="0096485C">
              <w:rPr>
                <w:rFonts w:ascii="Verdana" w:hAnsi="Verdana"/>
                <w:b/>
                <w:sz w:val="20"/>
                <w:szCs w:val="20"/>
                <w:lang w:val="bg-BG"/>
              </w:rPr>
              <w:t>в лева, без ДДС</w:t>
            </w:r>
          </w:p>
          <w:p w:rsidR="00C96065" w:rsidRPr="0096485C" w:rsidRDefault="00C96065" w:rsidP="009E3526">
            <w:pPr>
              <w:spacing w:line="276" w:lineRule="auto"/>
              <w:jc w:val="center"/>
              <w:rPr>
                <w:rFonts w:ascii="Verdana" w:hAnsi="Verdana"/>
                <w:b/>
                <w:sz w:val="20"/>
                <w:szCs w:val="20"/>
                <w:lang w:val="bg-BG"/>
              </w:rPr>
            </w:pPr>
            <w:r w:rsidRPr="0096485C">
              <w:rPr>
                <w:rFonts w:ascii="Verdana" w:hAnsi="Verdana"/>
                <w:b/>
                <w:sz w:val="20"/>
                <w:szCs w:val="20"/>
                <w:lang w:val="bg-BG"/>
              </w:rPr>
              <w:t>за 1 тон</w:t>
            </w:r>
          </w:p>
          <w:p w:rsidR="00C96065" w:rsidRPr="0096485C" w:rsidRDefault="00C96065" w:rsidP="009E3526">
            <w:pPr>
              <w:spacing w:line="276" w:lineRule="auto"/>
              <w:jc w:val="center"/>
              <w:rPr>
                <w:rFonts w:ascii="Verdana" w:hAnsi="Verdana"/>
                <w:b/>
                <w:sz w:val="20"/>
                <w:szCs w:val="20"/>
                <w:lang w:val="bg-BG"/>
              </w:rPr>
            </w:pPr>
          </w:p>
        </w:tc>
      </w:tr>
      <w:tr w:rsidR="00C96065" w:rsidRPr="00017D1D" w:rsidTr="009E3526">
        <w:trPr>
          <w:trHeight w:val="1912"/>
        </w:trPr>
        <w:tc>
          <w:tcPr>
            <w:tcW w:w="2972" w:type="pct"/>
            <w:vAlign w:val="center"/>
            <w:hideMark/>
          </w:tcPr>
          <w:p w:rsidR="00C96065" w:rsidRPr="0096485C" w:rsidRDefault="00C96065" w:rsidP="009E3526">
            <w:pPr>
              <w:spacing w:line="276" w:lineRule="auto"/>
              <w:jc w:val="both"/>
              <w:rPr>
                <w:rFonts w:ascii="Verdana" w:eastAsia="Arial Unicode MS" w:hAnsi="Verdana"/>
                <w:b/>
                <w:sz w:val="20"/>
                <w:szCs w:val="20"/>
                <w:lang w:val="bg-BG"/>
              </w:rPr>
            </w:pPr>
            <w:r w:rsidRPr="0096485C">
              <w:rPr>
                <w:rFonts w:ascii="Verdana" w:hAnsi="Verdana"/>
                <w:b/>
                <w:sz w:val="20"/>
                <w:szCs w:val="20"/>
                <w:lang w:val="bg-BG"/>
              </w:rPr>
              <w:t>Доставка на</w:t>
            </w:r>
            <w:r w:rsidRPr="0096485C">
              <w:rPr>
                <w:rFonts w:ascii="Verdana" w:hAnsi="Verdana"/>
                <w:sz w:val="20"/>
                <w:szCs w:val="20"/>
                <w:lang w:val="bg-BG"/>
              </w:rPr>
              <w:t xml:space="preserve"> </w:t>
            </w:r>
            <w:r w:rsidRPr="0096485C">
              <w:rPr>
                <w:rFonts w:ascii="Verdana" w:hAnsi="Verdana"/>
                <w:b/>
                <w:sz w:val="20"/>
                <w:szCs w:val="20"/>
                <w:lang w:val="bg-BG"/>
              </w:rPr>
              <w:t xml:space="preserve">алуминиев хлорид хидроксид сулфат с 10% концентрация на </w:t>
            </w:r>
            <w:r w:rsidRPr="0096485C">
              <w:rPr>
                <w:rFonts w:ascii="Verdana" w:hAnsi="Verdana"/>
                <w:b/>
                <w:sz w:val="20"/>
                <w:szCs w:val="20"/>
              </w:rPr>
              <w:t>Al</w:t>
            </w:r>
            <w:r w:rsidRPr="0096485C">
              <w:rPr>
                <w:rFonts w:ascii="Verdana" w:hAnsi="Verdana"/>
                <w:b/>
                <w:sz w:val="20"/>
                <w:szCs w:val="20"/>
                <w:lang w:val="bg-BG"/>
              </w:rPr>
              <w:t xml:space="preserve"> (алуминий) </w:t>
            </w:r>
            <w:r w:rsidRPr="0096485C">
              <w:rPr>
                <w:rFonts w:ascii="Verdana" w:hAnsi="Verdana"/>
                <w:sz w:val="20"/>
                <w:szCs w:val="20"/>
                <w:lang w:val="bg-BG"/>
              </w:rPr>
              <w:t xml:space="preserve">- </w:t>
            </w:r>
            <w:r w:rsidRPr="0096485C">
              <w:rPr>
                <w:rFonts w:ascii="Verdana" w:hAnsi="Verdana"/>
                <w:i/>
                <w:sz w:val="20"/>
                <w:szCs w:val="20"/>
                <w:lang w:val="bg-BG"/>
              </w:rPr>
              <w:t>съгласно изискванията на договора</w:t>
            </w:r>
          </w:p>
        </w:tc>
        <w:tc>
          <w:tcPr>
            <w:tcW w:w="2028" w:type="pct"/>
            <w:vAlign w:val="center"/>
          </w:tcPr>
          <w:p w:rsidR="00C96065" w:rsidRPr="0096485C" w:rsidRDefault="00C96065" w:rsidP="009E3526">
            <w:pPr>
              <w:spacing w:line="276" w:lineRule="auto"/>
              <w:jc w:val="both"/>
              <w:rPr>
                <w:rFonts w:ascii="Verdana" w:eastAsia="Arial Unicode MS" w:hAnsi="Verdana"/>
                <w:b/>
                <w:sz w:val="20"/>
                <w:szCs w:val="20"/>
                <w:lang w:val="ru-RU"/>
              </w:rPr>
            </w:pPr>
          </w:p>
        </w:tc>
      </w:tr>
    </w:tbl>
    <w:p w:rsidR="00815B8B" w:rsidRPr="00095418" w:rsidRDefault="00815B8B" w:rsidP="00815B8B">
      <w:pPr>
        <w:keepLines/>
        <w:spacing w:after="200" w:line="276" w:lineRule="auto"/>
        <w:jc w:val="center"/>
        <w:rPr>
          <w:rFonts w:ascii="Verdana" w:hAnsi="Verdana" w:cs="Arial"/>
          <w:sz w:val="20"/>
          <w:szCs w:val="20"/>
          <w:lang w:val="bg-BG"/>
        </w:rPr>
        <w:sectPr w:rsidR="00815B8B" w:rsidRPr="00095418" w:rsidSect="00BA48CE">
          <w:pgSz w:w="11906" w:h="16838" w:code="9"/>
          <w:pgMar w:top="1134" w:right="1440" w:bottom="1276" w:left="1440" w:header="709" w:footer="266" w:gutter="0"/>
          <w:cols w:space="708"/>
          <w:docGrid w:linePitch="360"/>
        </w:sectPr>
      </w:pPr>
    </w:p>
    <w:p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t>РАЗДЕЛ В: СПЕЦИФИЧНИ УСЛОВИЯ НА ДОГОВОРА</w:t>
      </w:r>
      <w:bookmarkEnd w:id="22"/>
    </w:p>
    <w:p w:rsidR="00815B8B" w:rsidRPr="00815B8B" w:rsidRDefault="00815B8B" w:rsidP="00815B8B">
      <w:pPr>
        <w:keepLines/>
        <w:rPr>
          <w:rFonts w:ascii="Verdana" w:hAnsi="Verdana"/>
          <w:sz w:val="20"/>
          <w:szCs w:val="20"/>
          <w:lang w:val="bg-BG"/>
        </w:rPr>
      </w:pPr>
    </w:p>
    <w:p w:rsidR="00815B8B" w:rsidRPr="00815B8B" w:rsidRDefault="00815B8B" w:rsidP="00815B8B">
      <w:pPr>
        <w:keepLines/>
        <w:rPr>
          <w:rFonts w:ascii="Verdana" w:hAnsi="Verdana"/>
          <w:sz w:val="20"/>
          <w:szCs w:val="20"/>
          <w:lang w:val="bg-BG"/>
        </w:rPr>
        <w:sectPr w:rsidR="00815B8B" w:rsidRPr="00815B8B" w:rsidSect="00441037">
          <w:pgSz w:w="11906" w:h="16838" w:code="9"/>
          <w:pgMar w:top="1134" w:right="1440" w:bottom="1276" w:left="1440" w:header="709" w:footer="266" w:gutter="0"/>
          <w:pgNumType w:start="38"/>
          <w:cols w:space="708"/>
          <w:vAlign w:val="center"/>
          <w:docGrid w:linePitch="360"/>
        </w:sectPr>
      </w:pPr>
    </w:p>
    <w:p w:rsidR="00B436ED" w:rsidRPr="00B436ED" w:rsidRDefault="00B436ED" w:rsidP="00B436ED">
      <w:pPr>
        <w:keepLines/>
        <w:spacing w:after="240"/>
        <w:jc w:val="center"/>
        <w:rPr>
          <w:rFonts w:ascii="Verdana" w:hAnsi="Verdana"/>
          <w:b/>
          <w:sz w:val="20"/>
          <w:szCs w:val="20"/>
          <w:lang w:val="bg-BG"/>
        </w:rPr>
      </w:pPr>
      <w:bookmarkStart w:id="23" w:name="_Ref87148338"/>
      <w:bookmarkStart w:id="24" w:name="_Ref46137828"/>
      <w:bookmarkStart w:id="25" w:name="_Ref87148341"/>
      <w:r w:rsidRPr="00B436ED">
        <w:rPr>
          <w:rFonts w:ascii="Verdana" w:hAnsi="Verdana"/>
          <w:b/>
          <w:sz w:val="20"/>
          <w:szCs w:val="20"/>
          <w:lang w:val="bg-BG"/>
        </w:rPr>
        <w:t>СПЕЦИФИЧНИ УСЛОВИЯ НА ДОГОВОРА</w:t>
      </w:r>
    </w:p>
    <w:p w:rsidR="00B436ED" w:rsidRPr="00B436ED" w:rsidRDefault="00B436ED" w:rsidP="002C4664">
      <w:pPr>
        <w:keepLines/>
        <w:numPr>
          <w:ilvl w:val="0"/>
          <w:numId w:val="20"/>
        </w:numPr>
        <w:tabs>
          <w:tab w:val="num" w:pos="426"/>
        </w:tabs>
        <w:spacing w:after="120"/>
        <w:jc w:val="both"/>
        <w:rPr>
          <w:rFonts w:ascii="Verdana" w:hAnsi="Verdana"/>
          <w:b/>
          <w:bCs/>
          <w:sz w:val="20"/>
          <w:szCs w:val="20"/>
          <w:lang w:val="bg-BG"/>
        </w:rPr>
      </w:pPr>
      <w:r w:rsidRPr="00B436ED">
        <w:rPr>
          <w:rFonts w:ascii="Verdana" w:hAnsi="Verdana"/>
          <w:b/>
          <w:bCs/>
          <w:sz w:val="20"/>
          <w:szCs w:val="20"/>
          <w:lang w:val="bg-BG"/>
        </w:rPr>
        <w:t>НЕУСТОЙКИ</w:t>
      </w:r>
    </w:p>
    <w:p w:rsidR="00DE65CA" w:rsidRPr="00567DB5" w:rsidRDefault="00DE65CA"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szCs w:val="20"/>
          <w:lang w:val="bg-BG"/>
        </w:rPr>
      </w:pPr>
      <w:r w:rsidRPr="00567DB5">
        <w:rPr>
          <w:rFonts w:ascii="Verdana" w:hAnsi="Verdana"/>
          <w:color w:val="auto"/>
          <w:sz w:val="20"/>
          <w:szCs w:val="20"/>
          <w:lang w:val="bg-BG"/>
        </w:rPr>
        <w:t>В случай че Доставчикът не достави поръчани Стоки в рамките на срока на доставка, указан в поръчката, той дължи на Възложителя неустойка в размер на 3% (три процента) от стойността на недоставените в срок Стоки за всеки работен ден  забавяне на доставката, но не повече от 30% (тридесет процента) от стойността на недоставените в срок Стоки.</w:t>
      </w:r>
    </w:p>
    <w:p w:rsidR="00DE65CA" w:rsidRPr="00567DB5" w:rsidRDefault="00DE65CA"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szCs w:val="20"/>
          <w:lang w:val="bg-BG"/>
        </w:rPr>
      </w:pPr>
      <w:r w:rsidRPr="00567DB5">
        <w:rPr>
          <w:rFonts w:ascii="Verdana" w:hAnsi="Verdana"/>
          <w:color w:val="auto"/>
          <w:sz w:val="20"/>
          <w:szCs w:val="20"/>
          <w:lang w:val="bg-BG"/>
        </w:rPr>
        <w:t>Ако Доставчикът забави доставката на поръчани Стоки с повече от 10 (десет) работни дни след изтичане на срока на доставка, то ще се счита, че Доставчикът е в съществено неизпълнение на Договора. В такъв случай Възложителят има право:</w:t>
      </w:r>
    </w:p>
    <w:p w:rsidR="00DE65CA" w:rsidRPr="00567DB5" w:rsidRDefault="00DE65CA" w:rsidP="002C4664">
      <w:pPr>
        <w:pStyle w:val="p50"/>
        <w:numPr>
          <w:ilvl w:val="2"/>
          <w:numId w:val="20"/>
        </w:numPr>
        <w:tabs>
          <w:tab w:val="clear" w:pos="760"/>
        </w:tabs>
        <w:spacing w:after="120" w:line="240" w:lineRule="auto"/>
        <w:rPr>
          <w:rFonts w:ascii="Verdana" w:hAnsi="Verdana"/>
          <w:color w:val="auto"/>
          <w:sz w:val="20"/>
          <w:szCs w:val="20"/>
          <w:lang w:val="bg-BG"/>
        </w:rPr>
      </w:pPr>
      <w:r w:rsidRPr="00567DB5">
        <w:rPr>
          <w:rFonts w:ascii="Verdana" w:hAnsi="Verdana"/>
          <w:color w:val="auto"/>
          <w:sz w:val="20"/>
          <w:szCs w:val="20"/>
          <w:lang w:val="bg-BG"/>
        </w:rPr>
        <w:t>да прекрати едностранно Договора поради неизпълнение от страна на Доставчика, да задържи гаранцията за добро изпълнение на Доставчика и има право да наложи на Доставчика неустойка в размер на 10% (десет процента) от стойността на договора и/или</w:t>
      </w:r>
    </w:p>
    <w:p w:rsidR="00DE65CA" w:rsidRPr="00567DB5" w:rsidRDefault="00DE65CA" w:rsidP="002C4664">
      <w:pPr>
        <w:pStyle w:val="p50"/>
        <w:numPr>
          <w:ilvl w:val="2"/>
          <w:numId w:val="20"/>
        </w:numPr>
        <w:tabs>
          <w:tab w:val="clear" w:pos="760"/>
        </w:tabs>
        <w:spacing w:after="120" w:line="240" w:lineRule="auto"/>
        <w:rPr>
          <w:rFonts w:ascii="Verdana" w:hAnsi="Verdana"/>
          <w:color w:val="auto"/>
          <w:sz w:val="20"/>
          <w:szCs w:val="20"/>
          <w:lang w:val="bg-BG"/>
        </w:rPr>
      </w:pPr>
      <w:r w:rsidRPr="00567DB5">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насрещни дължими на Доставчика суми.</w:t>
      </w:r>
    </w:p>
    <w:p w:rsidR="00DE65CA" w:rsidRPr="00567DB5" w:rsidRDefault="00DE65CA"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szCs w:val="20"/>
          <w:lang w:val="bg-BG"/>
        </w:rPr>
      </w:pPr>
      <w:r w:rsidRPr="00567DB5">
        <w:rPr>
          <w:rFonts w:ascii="Verdana" w:hAnsi="Verdana"/>
          <w:color w:val="auto"/>
          <w:sz w:val="20"/>
          <w:szCs w:val="20"/>
          <w:lang w:val="bg-BG"/>
        </w:rPr>
        <w:t>В случай, че Доставчикът е доставил стоки, които не съответстват на уговореното по Договора, и/или доставените стоки са негодни да се ползват за целите, посочени в Договора, Доставчикът дължи неустойка в размер на 30% (тридесет процента) от стойността на съответната доставка без ДДС. В този случай Възложителят, без да се ограничават други негови права, може по свое усмотрение да поиска от Доставчика да замени тези Стоки в указания от Възложителя срок или да ги закупи от друг доставчик, като приспадне направените разходи от гаранцията за изпълнение и/или от насрещни дължими на Доставчика суми.</w:t>
      </w:r>
    </w:p>
    <w:p w:rsidR="00DE65CA" w:rsidRDefault="00DE65CA"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lang w:val="bg-BG"/>
        </w:rPr>
      </w:pPr>
      <w:r w:rsidRPr="00567DB5">
        <w:rPr>
          <w:rFonts w:ascii="Verdana" w:hAnsi="Verdana"/>
          <w:color w:val="auto"/>
          <w:sz w:val="20"/>
          <w:szCs w:val="20"/>
          <w:lang w:val="bg-BG"/>
        </w:rPr>
        <w:t>В случай, че Доставчикът едностранно прекрати Договора, без да има правно основание за това, Доставчикът дължи на Възложителя неустойка в размер на 30% (тридесет процента) от стойността на договора без ДДС.</w:t>
      </w:r>
    </w:p>
    <w:p w:rsidR="00A539D1" w:rsidRPr="00BF78B5" w:rsidRDefault="00A539D1" w:rsidP="00A539D1">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lang w:val="bg-BG"/>
        </w:rPr>
      </w:pPr>
      <w:r w:rsidRPr="00273898">
        <w:rPr>
          <w:rFonts w:ascii="Verdana" w:hAnsi="Verdana"/>
          <w:sz w:val="20"/>
          <w:szCs w:val="20"/>
          <w:lang w:val="bg-BG"/>
        </w:rPr>
        <w:t xml:space="preserve">В случай, че </w:t>
      </w:r>
      <w:r w:rsidR="0095361C">
        <w:rPr>
          <w:rFonts w:ascii="Verdana" w:hAnsi="Verdana"/>
          <w:sz w:val="20"/>
          <w:szCs w:val="20"/>
          <w:lang w:val="bg-BG"/>
        </w:rPr>
        <w:t xml:space="preserve">доставените стоки </w:t>
      </w:r>
      <w:r w:rsidRPr="00273898">
        <w:rPr>
          <w:rFonts w:ascii="Verdana" w:hAnsi="Verdana"/>
          <w:sz w:val="20"/>
          <w:szCs w:val="20"/>
          <w:lang w:val="bg-BG"/>
        </w:rPr>
        <w:t xml:space="preserve">не </w:t>
      </w:r>
      <w:r w:rsidR="0095361C">
        <w:rPr>
          <w:rFonts w:ascii="Verdana" w:hAnsi="Verdana"/>
          <w:sz w:val="20"/>
          <w:szCs w:val="20"/>
          <w:lang w:val="bg-BG"/>
        </w:rPr>
        <w:t>са придружени с документите съгласно т.17</w:t>
      </w:r>
      <w:r w:rsidRPr="00273898">
        <w:rPr>
          <w:rFonts w:ascii="Verdana" w:hAnsi="Verdana"/>
          <w:sz w:val="20"/>
          <w:szCs w:val="20"/>
          <w:lang w:val="bg-BG"/>
        </w:rPr>
        <w:t xml:space="preserve"> от Раздел А: „Техническо зада</w:t>
      </w:r>
      <w:r w:rsidR="0095361C">
        <w:rPr>
          <w:rFonts w:ascii="Verdana" w:hAnsi="Verdana"/>
          <w:sz w:val="20"/>
          <w:szCs w:val="20"/>
          <w:lang w:val="bg-BG"/>
        </w:rPr>
        <w:t>ние – предмет на договора“</w:t>
      </w:r>
      <w:r w:rsidRPr="00273898">
        <w:rPr>
          <w:rFonts w:ascii="Verdana" w:hAnsi="Verdana"/>
          <w:sz w:val="20"/>
          <w:szCs w:val="20"/>
          <w:lang w:val="bg-BG"/>
        </w:rPr>
        <w:t xml:space="preserve">, </w:t>
      </w:r>
      <w:r w:rsidR="00D32F55">
        <w:rPr>
          <w:rFonts w:ascii="Verdana" w:hAnsi="Verdana"/>
          <w:sz w:val="20"/>
          <w:szCs w:val="20"/>
          <w:lang w:val="bg-BG"/>
        </w:rPr>
        <w:t>Доставчикът</w:t>
      </w:r>
      <w:r w:rsidRPr="00273898">
        <w:rPr>
          <w:rFonts w:ascii="Verdana" w:hAnsi="Verdana"/>
          <w:sz w:val="20"/>
          <w:szCs w:val="20"/>
          <w:lang w:val="bg-BG"/>
        </w:rPr>
        <w:t xml:space="preserve"> подлежи на неустойка в размер </w:t>
      </w:r>
      <w:r w:rsidR="0095361C">
        <w:rPr>
          <w:rFonts w:ascii="Verdana" w:hAnsi="Verdana"/>
          <w:sz w:val="20"/>
          <w:szCs w:val="20"/>
          <w:lang w:val="bg-BG"/>
        </w:rPr>
        <w:t>на 100</w:t>
      </w:r>
      <w:r w:rsidRPr="00273898">
        <w:rPr>
          <w:rFonts w:ascii="Verdana" w:hAnsi="Verdana"/>
          <w:sz w:val="20"/>
          <w:szCs w:val="20"/>
          <w:lang w:val="bg-BG"/>
        </w:rPr>
        <w:t xml:space="preserve"> лева </w:t>
      </w:r>
      <w:r w:rsidR="00161AB8">
        <w:rPr>
          <w:rFonts w:ascii="Verdana" w:hAnsi="Verdana"/>
          <w:sz w:val="20"/>
          <w:szCs w:val="20"/>
          <w:lang w:val="bg-BG"/>
        </w:rPr>
        <w:t>за всеки отделен случай</w:t>
      </w:r>
      <w:r w:rsidRPr="00273898">
        <w:rPr>
          <w:rFonts w:ascii="Verdana" w:hAnsi="Verdana"/>
          <w:sz w:val="20"/>
          <w:szCs w:val="20"/>
          <w:lang w:val="bg-BG"/>
        </w:rPr>
        <w:t>.</w:t>
      </w:r>
    </w:p>
    <w:p w:rsidR="00110271" w:rsidRDefault="00110271"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szCs w:val="20"/>
          <w:lang w:val="bg-BG"/>
        </w:rPr>
      </w:pPr>
      <w:r w:rsidRPr="00567DB5">
        <w:rPr>
          <w:rFonts w:ascii="Verdana" w:hAnsi="Verdana"/>
          <w:color w:val="auto"/>
          <w:sz w:val="20"/>
          <w:szCs w:val="20"/>
          <w:lang w:val="bg-BG"/>
        </w:rPr>
        <w:t>Налагането на неустойки на база стойността на договора, не включва стойността на опциите и измененията, посочени в договора, освен ако не са приложени.</w:t>
      </w:r>
    </w:p>
    <w:p w:rsidR="00B436ED" w:rsidRPr="00567DB5" w:rsidRDefault="00D32F55" w:rsidP="002C4664">
      <w:pPr>
        <w:pStyle w:val="p50"/>
        <w:numPr>
          <w:ilvl w:val="1"/>
          <w:numId w:val="20"/>
        </w:numPr>
        <w:tabs>
          <w:tab w:val="clear" w:pos="760"/>
          <w:tab w:val="clear" w:pos="1430"/>
          <w:tab w:val="num" w:pos="0"/>
          <w:tab w:val="left" w:pos="311"/>
        </w:tabs>
        <w:spacing w:after="120" w:line="240" w:lineRule="auto"/>
        <w:ind w:left="28" w:hanging="28"/>
        <w:rPr>
          <w:rFonts w:ascii="Verdana" w:hAnsi="Verdana"/>
          <w:color w:val="auto"/>
          <w:sz w:val="20"/>
          <w:szCs w:val="20"/>
          <w:lang w:val="bg-BG"/>
        </w:rPr>
      </w:pPr>
      <w:r>
        <w:rPr>
          <w:rFonts w:ascii="Verdana" w:hAnsi="Verdana"/>
          <w:sz w:val="20"/>
          <w:szCs w:val="20"/>
          <w:lang w:val="bg-BG"/>
        </w:rPr>
        <w:t>Доставчикът</w:t>
      </w:r>
      <w:r w:rsidR="00B436ED" w:rsidRPr="00567DB5">
        <w:rPr>
          <w:rFonts w:ascii="Verdana" w:hAnsi="Verdana"/>
          <w:sz w:val="20"/>
          <w:szCs w:val="20"/>
          <w:lang w:val="bg-BG"/>
        </w:rPr>
        <w:t xml:space="preserve">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rsidR="00B436ED" w:rsidRPr="00B436ED" w:rsidRDefault="00B436ED" w:rsidP="002C4664">
      <w:pPr>
        <w:keepLines/>
        <w:numPr>
          <w:ilvl w:val="0"/>
          <w:numId w:val="20"/>
        </w:numPr>
        <w:tabs>
          <w:tab w:val="num" w:pos="426"/>
        </w:tabs>
        <w:spacing w:before="120" w:after="120"/>
        <w:jc w:val="both"/>
        <w:rPr>
          <w:rFonts w:ascii="Verdana" w:hAnsi="Verdana"/>
          <w:snapToGrid w:val="0"/>
          <w:sz w:val="20"/>
          <w:szCs w:val="20"/>
          <w:lang w:val="bg-BG"/>
        </w:rPr>
      </w:pPr>
      <w:r w:rsidRPr="00B436ED">
        <w:rPr>
          <w:rFonts w:ascii="Verdana" w:hAnsi="Verdana"/>
          <w:b/>
          <w:snapToGrid w:val="0"/>
          <w:sz w:val="20"/>
          <w:szCs w:val="20"/>
          <w:lang w:val="bg-BG"/>
        </w:rPr>
        <w:t>САНКЦИИ</w:t>
      </w:r>
      <w:r w:rsidRPr="00B436ED">
        <w:rPr>
          <w:rFonts w:ascii="Verdana" w:hAnsi="Verdana"/>
          <w:b/>
          <w:bCs/>
          <w:snapToGrid w:val="0"/>
          <w:sz w:val="20"/>
          <w:szCs w:val="20"/>
          <w:lang w:val="bg-BG"/>
        </w:rPr>
        <w:t>, НАЛАГАНИ НА “СОФИЙСКА ВОДА” АД</w:t>
      </w:r>
    </w:p>
    <w:p w:rsidR="00B436ED" w:rsidRPr="00B436ED" w:rsidRDefault="00B436ED" w:rsidP="002C4664">
      <w:pPr>
        <w:keepLines/>
        <w:numPr>
          <w:ilvl w:val="1"/>
          <w:numId w:val="20"/>
        </w:numPr>
        <w:tabs>
          <w:tab w:val="clear" w:pos="1430"/>
          <w:tab w:val="num" w:pos="720"/>
          <w:tab w:val="left" w:pos="993"/>
        </w:tabs>
        <w:spacing w:before="120" w:after="120"/>
        <w:ind w:left="993" w:hanging="709"/>
        <w:jc w:val="both"/>
        <w:rPr>
          <w:rFonts w:ascii="Verdana" w:hAnsi="Verdana"/>
          <w:snapToGrid w:val="0"/>
          <w:sz w:val="20"/>
          <w:szCs w:val="20"/>
          <w:lang w:val="bg-BG"/>
        </w:rPr>
      </w:pPr>
      <w:r w:rsidRPr="00B436ED">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B436ED">
        <w:rPr>
          <w:rFonts w:ascii="Verdana" w:hAnsi="Verdana"/>
          <w:snapToGrid w:val="0"/>
          <w:spacing w:val="-4"/>
          <w:sz w:val="20"/>
          <w:szCs w:val="20"/>
          <w:lang w:val="bg-BG"/>
        </w:rPr>
        <w:t xml:space="preserve">изпълнителя </w:t>
      </w:r>
      <w:r w:rsidRPr="00B436ED">
        <w:rPr>
          <w:rFonts w:ascii="Verdana" w:hAnsi="Verdana"/>
          <w:snapToGrid w:val="0"/>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B436ED">
        <w:rPr>
          <w:rFonts w:ascii="Verdana" w:hAnsi="Verdana"/>
          <w:snapToGrid w:val="0"/>
          <w:spacing w:val="-4"/>
          <w:sz w:val="20"/>
          <w:szCs w:val="20"/>
          <w:lang w:val="bg-BG"/>
        </w:rPr>
        <w:t xml:space="preserve">изпълнителят </w:t>
      </w:r>
      <w:r w:rsidRPr="00B436ED">
        <w:rPr>
          <w:rFonts w:ascii="Verdana" w:hAnsi="Verdana"/>
          <w:snapToGrid w:val="0"/>
          <w:sz w:val="20"/>
          <w:szCs w:val="20"/>
          <w:lang w:val="bg-BG"/>
        </w:rPr>
        <w:t>се задължава да обезщети Възложителя по всички санкции в пълния им размер.</w:t>
      </w:r>
    </w:p>
    <w:p w:rsidR="00B436ED" w:rsidRPr="00B436ED" w:rsidRDefault="00B436ED" w:rsidP="002C4664">
      <w:pPr>
        <w:keepLines/>
        <w:numPr>
          <w:ilvl w:val="0"/>
          <w:numId w:val="20"/>
        </w:numPr>
        <w:tabs>
          <w:tab w:val="num" w:pos="426"/>
        </w:tabs>
        <w:spacing w:after="120"/>
        <w:jc w:val="both"/>
        <w:rPr>
          <w:rFonts w:ascii="Verdana" w:hAnsi="Verdana"/>
          <w:b/>
          <w:bCs/>
          <w:snapToGrid w:val="0"/>
          <w:sz w:val="20"/>
          <w:szCs w:val="20"/>
          <w:lang w:val="bg-BG"/>
        </w:rPr>
      </w:pPr>
      <w:r w:rsidRPr="00B436ED">
        <w:rPr>
          <w:rFonts w:ascii="Verdana" w:hAnsi="Verdana"/>
          <w:b/>
          <w:bCs/>
          <w:snapToGrid w:val="0"/>
          <w:sz w:val="20"/>
          <w:szCs w:val="20"/>
          <w:lang w:val="bg-BG"/>
        </w:rPr>
        <w:t>ГАРАНЦИЯ ЗА ИЗПЪЛНЕНИЕ НА ДОГОВОРА</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b/>
          <w:bCs/>
          <w:sz w:val="20"/>
          <w:szCs w:val="20"/>
          <w:lang w:val="bg-BG"/>
        </w:rPr>
      </w:pPr>
      <w:r w:rsidRPr="00B436ED">
        <w:rPr>
          <w:rFonts w:ascii="Verdana" w:hAnsi="Verdana"/>
          <w:snapToGrid w:val="0"/>
          <w:spacing w:val="-4"/>
          <w:sz w:val="20"/>
          <w:szCs w:val="20"/>
          <w:lang w:val="bg-BG"/>
        </w:rPr>
        <w:t xml:space="preserve">Възложителят не дължи лихви на изпълнителя за периода, през който гаранцията е престояла при него. </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Изпълнителят отправя исканията за освобождаване на гаранцията за изпълнение към контролиращия служител по договора.</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napToGrid w:val="0"/>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cs="Tahoma"/>
          <w:snapToGrid w:val="0"/>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изпълнителят откаже да изплати неустойка, глоба или санкция, наложена</w:t>
      </w:r>
      <w:r w:rsidR="003E0361">
        <w:rPr>
          <w:rFonts w:ascii="Verdana" w:hAnsi="Verdana"/>
          <w:snapToGrid w:val="0"/>
          <w:spacing w:val="-4"/>
          <w:sz w:val="20"/>
          <w:szCs w:val="20"/>
          <w:lang w:val="bg-BG"/>
        </w:rPr>
        <w:t>,</w:t>
      </w:r>
      <w:r w:rsidRPr="00B436ED">
        <w:rPr>
          <w:rFonts w:ascii="Verdana" w:hAnsi="Verdana"/>
          <w:snapToGrid w:val="0"/>
          <w:spacing w:val="-4"/>
          <w:sz w:val="20"/>
          <w:szCs w:val="20"/>
          <w:lang w:val="bg-BG"/>
        </w:rPr>
        <w:t xml:space="preserve"> съгласно изискванията на настоящия договор, възложителят има право да </w:t>
      </w:r>
      <w:r w:rsidRPr="00B436ED">
        <w:rPr>
          <w:rFonts w:ascii="Verdana" w:hAnsi="Verdana"/>
          <w:snapToGrid w:val="0"/>
          <w:sz w:val="20"/>
          <w:szCs w:val="20"/>
          <w:lang w:val="bg-BG"/>
        </w:rPr>
        <w:t>задържи плащане или да прихване сумите срещу насрещни дължими суми</w:t>
      </w:r>
      <w:r w:rsidRPr="00B436ED">
        <w:rPr>
          <w:rFonts w:ascii="Verdana" w:hAnsi="Verdana"/>
          <w:snapToGrid w:val="0"/>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B436ED">
        <w:rPr>
          <w:rFonts w:ascii="Verdana" w:hAnsi="Verdana"/>
          <w:snapToGrid w:val="0"/>
          <w:sz w:val="20"/>
          <w:szCs w:val="20"/>
          <w:lang w:val="bg-BG"/>
        </w:rPr>
        <w:t>Изпълнителят е длъжен да поддържа стойността на гаранцията за изпълнение за срока на договора.</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pacing w:val="-4"/>
          <w:sz w:val="20"/>
          <w:szCs w:val="20"/>
          <w:lang w:val="bg-BG"/>
        </w:rPr>
      </w:pPr>
      <w:r w:rsidRPr="00B436ED">
        <w:rPr>
          <w:rFonts w:ascii="Verdana" w:hAnsi="Verdana"/>
          <w:snapToGrid w:val="0"/>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rsidR="00B436ED" w:rsidRPr="00B436ED" w:rsidRDefault="00B436ED" w:rsidP="002C4664">
      <w:pPr>
        <w:keepLines/>
        <w:numPr>
          <w:ilvl w:val="1"/>
          <w:numId w:val="20"/>
        </w:numPr>
        <w:tabs>
          <w:tab w:val="clear" w:pos="1430"/>
          <w:tab w:val="num" w:pos="720"/>
        </w:tabs>
        <w:spacing w:before="120" w:after="120"/>
        <w:ind w:left="993" w:hanging="567"/>
        <w:jc w:val="both"/>
        <w:rPr>
          <w:rFonts w:ascii="Verdana" w:hAnsi="Verdana"/>
          <w:snapToGrid w:val="0"/>
          <w:sz w:val="20"/>
          <w:szCs w:val="20"/>
          <w:lang w:val="bg-BG"/>
        </w:rPr>
      </w:pPr>
      <w:r w:rsidRPr="00B436ED">
        <w:rPr>
          <w:rFonts w:ascii="Verdana" w:hAnsi="Verdana"/>
          <w:snapToGrid w:val="0"/>
          <w:spacing w:val="-4"/>
          <w:sz w:val="20"/>
          <w:szCs w:val="20"/>
          <w:lang w:val="bg-BG"/>
        </w:rPr>
        <w:t>В случай че възложителят прекрати договора поради неизпълнение от страна на изпълнителя</w:t>
      </w:r>
      <w:r w:rsidRPr="00B436ED">
        <w:rPr>
          <w:rFonts w:ascii="Verdana" w:hAnsi="Verdana"/>
          <w:spacing w:val="-4"/>
          <w:sz w:val="20"/>
          <w:szCs w:val="20"/>
          <w:lang w:val="bg-BG"/>
        </w:rPr>
        <w:t xml:space="preserve">, то възложителят има право да задържи гаранцията за изпълнение, представена от </w:t>
      </w:r>
      <w:r w:rsidRPr="00B436ED">
        <w:rPr>
          <w:rFonts w:ascii="Verdana" w:hAnsi="Verdana"/>
          <w:snapToGrid w:val="0"/>
          <w:spacing w:val="-4"/>
          <w:sz w:val="20"/>
          <w:szCs w:val="20"/>
          <w:lang w:val="bg-BG"/>
        </w:rPr>
        <w:t>изпълнителя</w:t>
      </w:r>
      <w:r w:rsidRPr="00B436ED">
        <w:rPr>
          <w:rFonts w:ascii="Verdana" w:hAnsi="Verdana"/>
          <w:spacing w:val="-4"/>
          <w:sz w:val="20"/>
          <w:szCs w:val="20"/>
          <w:lang w:val="bg-BG"/>
        </w:rPr>
        <w:t>.</w:t>
      </w:r>
    </w:p>
    <w:p w:rsidR="00B436ED" w:rsidRPr="00B436ED" w:rsidRDefault="00B436ED" w:rsidP="00B436ED">
      <w:pPr>
        <w:keepLines/>
        <w:spacing w:before="120" w:after="120"/>
        <w:ind w:left="720" w:hanging="720"/>
        <w:jc w:val="both"/>
        <w:rPr>
          <w:rFonts w:ascii="Verdana" w:hAnsi="Verdana"/>
          <w:snapToGrid w:val="0"/>
          <w:sz w:val="20"/>
          <w:szCs w:val="20"/>
          <w:lang w:val="bg-BG"/>
        </w:rPr>
      </w:pPr>
    </w:p>
    <w:p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p w:rsidR="001D0DDA" w:rsidRDefault="001D0DDA" w:rsidP="001D0DDA">
      <w:pPr>
        <w:keepNext/>
        <w:jc w:val="center"/>
        <w:outlineLvl w:val="0"/>
        <w:rPr>
          <w:rFonts w:ascii="Verdana" w:hAnsi="Verdana"/>
          <w:b/>
          <w:bCs/>
          <w:sz w:val="20"/>
          <w:szCs w:val="20"/>
          <w:lang w:val="ru-RU"/>
        </w:rPr>
      </w:pPr>
    </w:p>
    <w:bookmarkEnd w:id="23"/>
    <w:bookmarkEnd w:id="24"/>
    <w:bookmarkEnd w:id="25"/>
    <w:p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rsidR="00AD5DC4" w:rsidRPr="00AD5DC4" w:rsidRDefault="00AD5DC4" w:rsidP="00AD5DC4">
      <w:pPr>
        <w:rPr>
          <w:rFonts w:ascii="Verdana" w:hAnsi="Verdana"/>
          <w:sz w:val="20"/>
          <w:szCs w:val="20"/>
          <w:lang w:val="bg-BG" w:eastAsia="x-none"/>
        </w:rPr>
        <w:sectPr w:rsidR="00AD5DC4" w:rsidRPr="00AD5DC4" w:rsidSect="005861E3">
          <w:pgSz w:w="11906" w:h="16838" w:code="9"/>
          <w:pgMar w:top="992" w:right="1440" w:bottom="1276" w:left="1440" w:header="709" w:footer="284" w:gutter="0"/>
          <w:cols w:space="708"/>
        </w:sectPr>
      </w:pPr>
    </w:p>
    <w:p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t>Съдържание:</w:t>
      </w:r>
    </w:p>
    <w:p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rsidR="00AD5DC4" w:rsidRPr="00AD5DC4" w:rsidRDefault="00AD5DC4" w:rsidP="00AD5DC4">
      <w:pPr>
        <w:spacing w:after="120"/>
        <w:ind w:left="426"/>
        <w:rPr>
          <w:rFonts w:ascii="Verdana" w:hAnsi="Verdana"/>
          <w:sz w:val="20"/>
          <w:szCs w:val="20"/>
          <w:lang w:val="bg-BG"/>
        </w:rPr>
      </w:pP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rsidR="00AD5DC4" w:rsidRPr="00AD5DC4" w:rsidRDefault="00AD5DC4" w:rsidP="002C4664">
      <w:pPr>
        <w:numPr>
          <w:ilvl w:val="0"/>
          <w:numId w:val="15"/>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rsidR="00AD5DC4" w:rsidRPr="00AD5DC4" w:rsidRDefault="00AD5DC4" w:rsidP="00AD5DC4">
      <w:pPr>
        <w:spacing w:after="360"/>
        <w:jc w:val="center"/>
        <w:rPr>
          <w:rFonts w:ascii="Verdana" w:hAnsi="Verdana"/>
          <w:b/>
          <w:sz w:val="20"/>
          <w:szCs w:val="20"/>
          <w:lang w:val="bg-BG"/>
        </w:rPr>
      </w:pPr>
      <w:bookmarkStart w:id="26" w:name="_Ref37742007"/>
      <w:r w:rsidRPr="00AD5DC4">
        <w:rPr>
          <w:rFonts w:ascii="Verdana" w:hAnsi="Verdana"/>
          <w:b/>
          <w:sz w:val="20"/>
          <w:szCs w:val="20"/>
          <w:lang w:val="bg-BG"/>
        </w:rPr>
        <w:t>ОБЩИ УСЛОВИЯ НА ДОГОВОРА ЗА ДОСТАВКА</w:t>
      </w:r>
      <w:bookmarkEnd w:id="26"/>
    </w:p>
    <w:p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rsidR="00AD5DC4" w:rsidRPr="00AD5DC4" w:rsidRDefault="00AD5DC4" w:rsidP="002C4664">
      <w:pPr>
        <w:numPr>
          <w:ilvl w:val="0"/>
          <w:numId w:val="10"/>
        </w:numPr>
        <w:spacing w:before="120" w:after="120"/>
        <w:jc w:val="both"/>
        <w:outlineLvl w:val="0"/>
        <w:rPr>
          <w:rFonts w:ascii="Verdana" w:hAnsi="Verdana"/>
          <w:sz w:val="20"/>
          <w:szCs w:val="20"/>
          <w:lang w:val="bg-BG"/>
        </w:rPr>
      </w:pPr>
      <w:bookmarkStart w:id="27" w:name="_Ref46308183"/>
      <w:r w:rsidRPr="00AD5DC4">
        <w:rPr>
          <w:rFonts w:ascii="Verdana" w:hAnsi="Verdana"/>
          <w:b/>
          <w:sz w:val="20"/>
          <w:szCs w:val="20"/>
          <w:lang w:val="bg-BG"/>
        </w:rPr>
        <w:t>ДЕФИНИЦИИ</w:t>
      </w:r>
      <w:bookmarkEnd w:id="27"/>
      <w:r w:rsidRPr="00AD5DC4">
        <w:rPr>
          <w:rFonts w:ascii="Verdana" w:hAnsi="Verdana"/>
          <w:b/>
          <w:sz w:val="20"/>
          <w:szCs w:val="20"/>
          <w:lang w:val="bg-BG"/>
        </w:rPr>
        <w:t xml:space="preserve"> </w:t>
      </w:r>
    </w:p>
    <w:p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rsidR="00AD5DC4" w:rsidRPr="00AD5DC4" w:rsidRDefault="00AD5DC4" w:rsidP="002C4664">
      <w:pPr>
        <w:numPr>
          <w:ilvl w:val="2"/>
          <w:numId w:val="10"/>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rsidR="00AD5DC4" w:rsidRPr="00AD5DC4" w:rsidRDefault="00AD5DC4" w:rsidP="002C4664">
      <w:pPr>
        <w:numPr>
          <w:ilvl w:val="2"/>
          <w:numId w:val="10"/>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rsidR="00AD5DC4" w:rsidRPr="00AD5DC4" w:rsidRDefault="00AD5DC4" w:rsidP="002C4664">
      <w:pPr>
        <w:numPr>
          <w:ilvl w:val="2"/>
          <w:numId w:val="10"/>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rsidR="00AD5DC4" w:rsidRPr="00AD5DC4" w:rsidRDefault="00AD5DC4" w:rsidP="002C4664">
      <w:pPr>
        <w:numPr>
          <w:ilvl w:val="2"/>
          <w:numId w:val="10"/>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rsidR="00AD5DC4" w:rsidRPr="00AD5DC4" w:rsidRDefault="00AD5DC4" w:rsidP="002C4664">
      <w:pPr>
        <w:numPr>
          <w:ilvl w:val="2"/>
          <w:numId w:val="10"/>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rsidR="00AD5DC4" w:rsidRPr="00AD5DC4" w:rsidRDefault="00AD5DC4" w:rsidP="002C4664">
      <w:pPr>
        <w:numPr>
          <w:ilvl w:val="1"/>
          <w:numId w:val="10"/>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28" w:name="_Ref46308187"/>
      <w:r w:rsidRPr="00AD5DC4">
        <w:rPr>
          <w:rFonts w:ascii="Verdana" w:hAnsi="Verdana"/>
          <w:b/>
          <w:sz w:val="20"/>
          <w:szCs w:val="20"/>
          <w:lang w:val="bg-BG"/>
        </w:rPr>
        <w:t>ОБЩИ ПОЛОЖЕНИЯ</w:t>
      </w:r>
      <w:bookmarkEnd w:id="28"/>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29" w:name="_Ref46308194"/>
      <w:bookmarkStart w:id="30" w:name="_Ref91302220"/>
      <w:r w:rsidRPr="00AD5DC4">
        <w:rPr>
          <w:rFonts w:ascii="Verdana" w:hAnsi="Verdana"/>
          <w:b/>
          <w:sz w:val="20"/>
          <w:szCs w:val="20"/>
          <w:lang w:val="bg-BG"/>
        </w:rPr>
        <w:t>ЗАДЪЛЖЕНИЯ НА ДОСТАВЧИКА</w:t>
      </w:r>
      <w:bookmarkEnd w:id="29"/>
      <w:bookmarkEnd w:id="30"/>
    </w:p>
    <w:p w:rsidR="00AD5DC4" w:rsidRPr="00AD5DC4" w:rsidRDefault="00AD5DC4" w:rsidP="00AD5DC4">
      <w:pPr>
        <w:spacing w:before="120" w:after="120"/>
        <w:jc w:val="both"/>
        <w:rPr>
          <w:rFonts w:ascii="Verdana" w:hAnsi="Verdana"/>
          <w:sz w:val="20"/>
          <w:szCs w:val="20"/>
          <w:lang w:val="bg-BG"/>
        </w:rPr>
      </w:pPr>
      <w:bookmarkStart w:id="31"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rsidR="00AD5DC4" w:rsidRPr="00AD5DC4" w:rsidRDefault="00AD5DC4" w:rsidP="002C4664">
      <w:pPr>
        <w:numPr>
          <w:ilvl w:val="1"/>
          <w:numId w:val="21"/>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32" w:name="_Ref91302223"/>
      <w:r w:rsidRPr="00AD5DC4">
        <w:rPr>
          <w:rFonts w:ascii="Verdana" w:hAnsi="Verdana"/>
          <w:b/>
          <w:sz w:val="20"/>
          <w:szCs w:val="20"/>
          <w:lang w:val="bg-BG"/>
        </w:rPr>
        <w:t>ЗАДЪЛЖЕНИЯ НА ВЪЗЛОЖИТЕЛЯ</w:t>
      </w:r>
      <w:bookmarkEnd w:id="31"/>
      <w:bookmarkEnd w:id="32"/>
      <w:r w:rsidRPr="00AD5DC4">
        <w:rPr>
          <w:rFonts w:ascii="Verdana" w:hAnsi="Verdana"/>
          <w:b/>
          <w:sz w:val="20"/>
          <w:szCs w:val="20"/>
          <w:lang w:val="bg-BG"/>
        </w:rPr>
        <w:t xml:space="preserve"> </w:t>
      </w:r>
    </w:p>
    <w:p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rsidR="00AD5DC4" w:rsidRPr="00AD5DC4" w:rsidRDefault="00AD5DC4" w:rsidP="002C4664">
      <w:pPr>
        <w:numPr>
          <w:ilvl w:val="1"/>
          <w:numId w:val="10"/>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rsidR="00AD5DC4" w:rsidRPr="00AD5DC4" w:rsidRDefault="00AD5DC4" w:rsidP="002C4664">
      <w:pPr>
        <w:numPr>
          <w:ilvl w:val="1"/>
          <w:numId w:val="10"/>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rsidR="00AD5DC4" w:rsidRPr="00AD5DC4" w:rsidRDefault="00AD5DC4" w:rsidP="002C4664">
      <w:pPr>
        <w:numPr>
          <w:ilvl w:val="1"/>
          <w:numId w:val="10"/>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rsidR="00AD5DC4" w:rsidRPr="00AD5DC4" w:rsidRDefault="00AD5DC4" w:rsidP="002C4664">
      <w:pPr>
        <w:numPr>
          <w:ilvl w:val="1"/>
          <w:numId w:val="10"/>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33" w:name="_Ref46308206"/>
      <w:bookmarkStart w:id="34" w:name="_Ref91302231"/>
      <w:r w:rsidRPr="00AD5DC4">
        <w:rPr>
          <w:rFonts w:ascii="Verdana" w:hAnsi="Verdana"/>
          <w:b/>
          <w:bCs/>
          <w:sz w:val="20"/>
          <w:szCs w:val="20"/>
          <w:lang w:val="bg-BG"/>
        </w:rPr>
        <w:t>НЕУСТОЙКИ</w:t>
      </w:r>
      <w:bookmarkEnd w:id="33"/>
      <w:bookmarkEnd w:id="34"/>
    </w:p>
    <w:p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rsidR="00AD5DC4" w:rsidRPr="00AD5DC4" w:rsidRDefault="00AD5DC4" w:rsidP="002C4664">
      <w:pPr>
        <w:keepNext/>
        <w:numPr>
          <w:ilvl w:val="0"/>
          <w:numId w:val="10"/>
        </w:numPr>
        <w:tabs>
          <w:tab w:val="num" w:pos="540"/>
        </w:tabs>
        <w:spacing w:before="120" w:after="120"/>
        <w:ind w:left="540" w:hanging="540"/>
        <w:jc w:val="both"/>
        <w:outlineLvl w:val="0"/>
        <w:rPr>
          <w:rFonts w:ascii="Verdana" w:hAnsi="Verdana"/>
          <w:sz w:val="20"/>
          <w:szCs w:val="20"/>
          <w:lang w:val="bg-BG"/>
        </w:rPr>
      </w:pPr>
      <w:bookmarkStart w:id="35" w:name="_Ref46308208"/>
      <w:r w:rsidRPr="00AD5DC4">
        <w:rPr>
          <w:rFonts w:ascii="Verdana" w:hAnsi="Verdana"/>
          <w:b/>
          <w:sz w:val="20"/>
          <w:szCs w:val="20"/>
          <w:lang w:val="bg-BG"/>
        </w:rPr>
        <w:t>ПЛАЩАНЕ, ДДС И ГАРАНЦИЯ ЗА ИЗПЪЛНЕНИЕ</w:t>
      </w:r>
      <w:bookmarkEnd w:id="35"/>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36" w:name="_Ref46303395"/>
      <w:r w:rsidRPr="00AD5DC4">
        <w:rPr>
          <w:rFonts w:ascii="Verdana" w:hAnsi="Verdana"/>
          <w:b/>
          <w:sz w:val="20"/>
          <w:szCs w:val="20"/>
          <w:lang w:val="bg-BG"/>
        </w:rPr>
        <w:t>КОНФИДЕНЦИАЛНОСТ</w:t>
      </w:r>
      <w:bookmarkEnd w:id="36"/>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37" w:name="_Ref46308222"/>
      <w:r w:rsidRPr="00AD5DC4">
        <w:rPr>
          <w:rFonts w:ascii="Verdana" w:hAnsi="Verdana"/>
          <w:b/>
          <w:sz w:val="20"/>
          <w:szCs w:val="20"/>
          <w:lang w:val="bg-BG"/>
        </w:rPr>
        <w:t>ПУБЛИЧНОСТ</w:t>
      </w:r>
      <w:bookmarkEnd w:id="37"/>
    </w:p>
    <w:p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38" w:name="_Ref46308223"/>
      <w:r w:rsidRPr="00AD5DC4">
        <w:rPr>
          <w:rFonts w:ascii="Verdana" w:hAnsi="Verdana"/>
          <w:b/>
          <w:sz w:val="20"/>
          <w:szCs w:val="20"/>
          <w:lang w:val="bg-BG"/>
        </w:rPr>
        <w:t>СПЕЦИФИКАЦИЯ</w:t>
      </w:r>
      <w:bookmarkEnd w:id="38"/>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rsidR="00AD5DC4" w:rsidRPr="00AD5DC4" w:rsidRDefault="00AD5DC4" w:rsidP="002C4664">
      <w:pPr>
        <w:numPr>
          <w:ilvl w:val="1"/>
          <w:numId w:val="10"/>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rsidR="00AD5DC4" w:rsidRPr="00AD5DC4" w:rsidRDefault="00AD5DC4" w:rsidP="002C4664">
      <w:pPr>
        <w:keepNext/>
        <w:numPr>
          <w:ilvl w:val="0"/>
          <w:numId w:val="10"/>
        </w:numPr>
        <w:spacing w:before="120" w:after="120"/>
        <w:jc w:val="both"/>
        <w:outlineLvl w:val="0"/>
        <w:rPr>
          <w:rFonts w:ascii="Verdana" w:hAnsi="Verdana"/>
          <w:b/>
          <w:bCs/>
          <w:sz w:val="20"/>
          <w:szCs w:val="20"/>
          <w:lang w:val="bg-BG"/>
        </w:rPr>
      </w:pPr>
      <w:bookmarkStart w:id="39" w:name="_Ref37578996"/>
      <w:r w:rsidRPr="00AD5DC4">
        <w:rPr>
          <w:rFonts w:ascii="Verdana" w:hAnsi="Verdana"/>
          <w:b/>
          <w:bCs/>
          <w:sz w:val="20"/>
          <w:szCs w:val="20"/>
          <w:lang w:val="bg-BG"/>
        </w:rPr>
        <w:t>ДОСТЪП И ИНСПЕКТИРАНЕ</w:t>
      </w:r>
      <w:bookmarkEnd w:id="39"/>
      <w:r w:rsidRPr="00AD5DC4">
        <w:rPr>
          <w:rFonts w:ascii="Verdana" w:hAnsi="Verdana"/>
          <w:b/>
          <w:bCs/>
          <w:sz w:val="20"/>
          <w:szCs w:val="20"/>
          <w:lang w:val="bg-BG"/>
        </w:rPr>
        <w:t xml:space="preserve"> </w:t>
      </w:r>
    </w:p>
    <w:p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40" w:name="_Ref37578998"/>
      <w:r w:rsidRPr="00AD5DC4">
        <w:rPr>
          <w:rFonts w:ascii="Verdana" w:hAnsi="Verdana"/>
          <w:b/>
          <w:bCs/>
          <w:sz w:val="20"/>
          <w:szCs w:val="20"/>
          <w:lang w:val="bg-BG"/>
        </w:rPr>
        <w:t>ЗАГУБА ИЛИ ПОВРЕДА ПРИ ТРАНСПОРТИРАНЕ</w:t>
      </w:r>
      <w:bookmarkEnd w:id="40"/>
      <w:r w:rsidRPr="00AD5DC4">
        <w:rPr>
          <w:rFonts w:ascii="Verdana" w:hAnsi="Verdana"/>
          <w:b/>
          <w:sz w:val="20"/>
          <w:szCs w:val="20"/>
          <w:lang w:val="bg-BG"/>
        </w:rPr>
        <w:t xml:space="preserve">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41"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1"/>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rsidR="00AD5DC4" w:rsidRPr="00AD5DC4" w:rsidRDefault="00AD5DC4" w:rsidP="002C4664">
      <w:pPr>
        <w:numPr>
          <w:ilvl w:val="2"/>
          <w:numId w:val="10"/>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rsidR="00AD5DC4" w:rsidRPr="00AD5DC4" w:rsidRDefault="00AD5DC4" w:rsidP="002C4664">
      <w:pPr>
        <w:numPr>
          <w:ilvl w:val="2"/>
          <w:numId w:val="10"/>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rsidR="00AD5DC4" w:rsidRPr="00AD5DC4" w:rsidRDefault="00AD5DC4" w:rsidP="002C4664">
      <w:pPr>
        <w:numPr>
          <w:ilvl w:val="2"/>
          <w:numId w:val="10"/>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rsidR="00AD5DC4" w:rsidRPr="00AD5DC4" w:rsidRDefault="00AD5DC4" w:rsidP="002C4664">
      <w:pPr>
        <w:numPr>
          <w:ilvl w:val="2"/>
          <w:numId w:val="10"/>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rsidR="00AD5DC4" w:rsidRPr="00AD5DC4" w:rsidRDefault="00AD5DC4" w:rsidP="002C4664">
      <w:pPr>
        <w:numPr>
          <w:ilvl w:val="2"/>
          <w:numId w:val="10"/>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rsidR="00AD5DC4" w:rsidRPr="00AD5DC4" w:rsidRDefault="00AD5DC4" w:rsidP="002C4664">
      <w:pPr>
        <w:numPr>
          <w:ilvl w:val="2"/>
          <w:numId w:val="10"/>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rsidR="00AD5DC4" w:rsidRPr="00AD5DC4" w:rsidRDefault="00AD5DC4" w:rsidP="002C4664">
      <w:pPr>
        <w:numPr>
          <w:ilvl w:val="2"/>
          <w:numId w:val="10"/>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rsidR="00AD5DC4" w:rsidRPr="00AD5DC4" w:rsidRDefault="00AD5DC4" w:rsidP="002C4664">
      <w:pPr>
        <w:numPr>
          <w:ilvl w:val="2"/>
          <w:numId w:val="10"/>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rsidR="00AD5DC4" w:rsidRPr="00AD5DC4" w:rsidRDefault="00AD5DC4" w:rsidP="002C4664">
      <w:pPr>
        <w:numPr>
          <w:ilvl w:val="1"/>
          <w:numId w:val="10"/>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42" w:name="_Ref37579001"/>
      <w:r w:rsidRPr="00AD5DC4">
        <w:rPr>
          <w:rFonts w:ascii="Verdana" w:hAnsi="Verdana"/>
          <w:b/>
          <w:bCs/>
          <w:sz w:val="20"/>
          <w:szCs w:val="20"/>
          <w:lang w:val="bg-BG"/>
        </w:rPr>
        <w:t>ДОСТАВКА</w:t>
      </w:r>
      <w:bookmarkEnd w:id="42"/>
      <w:r w:rsidRPr="00AD5DC4">
        <w:rPr>
          <w:rFonts w:ascii="Verdana" w:hAnsi="Verdana"/>
          <w:b/>
          <w:sz w:val="20"/>
          <w:szCs w:val="20"/>
          <w:lang w:val="bg-BG"/>
        </w:rPr>
        <w:t xml:space="preserve">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43" w:name="_Ref37579002"/>
      <w:bookmarkStart w:id="44" w:name="_Ref91302257"/>
      <w:r w:rsidRPr="00AD5DC4">
        <w:rPr>
          <w:rFonts w:ascii="Verdana" w:hAnsi="Verdana"/>
          <w:b/>
          <w:bCs/>
          <w:sz w:val="20"/>
          <w:szCs w:val="20"/>
          <w:lang w:val="bg-BG"/>
        </w:rPr>
        <w:t>ГАРАНЦ</w:t>
      </w:r>
      <w:bookmarkEnd w:id="43"/>
      <w:r w:rsidRPr="00AD5DC4">
        <w:rPr>
          <w:rFonts w:ascii="Verdana" w:hAnsi="Verdana"/>
          <w:b/>
          <w:bCs/>
          <w:sz w:val="20"/>
          <w:szCs w:val="20"/>
          <w:lang w:val="bg-BG"/>
        </w:rPr>
        <w:t>ИЯ ЗА КАЧЕСТВО</w:t>
      </w:r>
      <w:bookmarkEnd w:id="44"/>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45" w:name="_Ref37579004"/>
      <w:r w:rsidRPr="00AD5DC4">
        <w:rPr>
          <w:rFonts w:ascii="Verdana" w:hAnsi="Verdana"/>
          <w:b/>
          <w:bCs/>
          <w:sz w:val="20"/>
          <w:szCs w:val="20"/>
          <w:lang w:val="bg-BG"/>
        </w:rPr>
        <w:t>ПРАВО НА ОТКАЗ</w:t>
      </w:r>
      <w:bookmarkEnd w:id="45"/>
      <w:r w:rsidRPr="00AD5DC4">
        <w:rPr>
          <w:rFonts w:ascii="Verdana" w:hAnsi="Verdana"/>
          <w:b/>
          <w:sz w:val="20"/>
          <w:szCs w:val="20"/>
          <w:lang w:val="bg-BG"/>
        </w:rPr>
        <w:t xml:space="preserve">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връща на Доставчика всички неприети Стоки за негова сметка.</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46" w:name="_Ref37579010"/>
      <w:bookmarkStart w:id="47" w:name="_Ref38169864"/>
      <w:r w:rsidRPr="00AD5DC4">
        <w:rPr>
          <w:rFonts w:ascii="Verdana" w:hAnsi="Verdana"/>
          <w:b/>
          <w:bCs/>
          <w:sz w:val="20"/>
          <w:szCs w:val="20"/>
          <w:lang w:val="bg-BG"/>
        </w:rPr>
        <w:t>ОБРАЗЦИ</w:t>
      </w:r>
      <w:bookmarkEnd w:id="46"/>
      <w:r w:rsidRPr="00AD5DC4">
        <w:rPr>
          <w:rFonts w:ascii="Verdana" w:hAnsi="Verdana"/>
          <w:b/>
          <w:bCs/>
          <w:sz w:val="20"/>
          <w:szCs w:val="20"/>
          <w:lang w:val="bg-BG"/>
        </w:rPr>
        <w:t xml:space="preserve"> И МОСТРИ</w:t>
      </w:r>
      <w:bookmarkEnd w:id="47"/>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rsidR="00AD5DC4" w:rsidRPr="00AD5DC4" w:rsidRDefault="00AD5DC4" w:rsidP="002C4664">
      <w:pPr>
        <w:keepNext/>
        <w:numPr>
          <w:ilvl w:val="0"/>
          <w:numId w:val="10"/>
        </w:numPr>
        <w:spacing w:before="120" w:after="120"/>
        <w:jc w:val="both"/>
        <w:outlineLvl w:val="0"/>
        <w:rPr>
          <w:rFonts w:ascii="Verdana" w:hAnsi="Verdana"/>
          <w:sz w:val="20"/>
          <w:szCs w:val="20"/>
          <w:lang w:val="bg-BG"/>
        </w:rPr>
      </w:pPr>
      <w:bookmarkStart w:id="48" w:name="_Ref37579012"/>
      <w:bookmarkStart w:id="49"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48"/>
      <w:r w:rsidRPr="00AD5DC4">
        <w:rPr>
          <w:rFonts w:ascii="Verdana" w:hAnsi="Verdana"/>
          <w:b/>
          <w:bCs/>
          <w:sz w:val="20"/>
          <w:szCs w:val="20"/>
          <w:lang w:val="bg-BG"/>
        </w:rPr>
        <w:t>ТА</w:t>
      </w:r>
      <w:bookmarkEnd w:id="49"/>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50" w:name="_Ref91302267"/>
      <w:r w:rsidRPr="00AD5DC4">
        <w:rPr>
          <w:rFonts w:ascii="Verdana" w:hAnsi="Verdana"/>
          <w:b/>
          <w:sz w:val="20"/>
          <w:szCs w:val="20"/>
          <w:lang w:val="bg-BG"/>
        </w:rPr>
        <w:t>ЗАСТРАХОВАНЕ И ОТГОВОРНОСТ</w:t>
      </w:r>
      <w:bookmarkEnd w:id="50"/>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rsidR="00AD5DC4" w:rsidRPr="00AD5DC4" w:rsidRDefault="00AD5DC4" w:rsidP="002C4664">
      <w:pPr>
        <w:numPr>
          <w:ilvl w:val="2"/>
          <w:numId w:val="10"/>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rsidR="00AD5DC4" w:rsidRPr="00AD5DC4" w:rsidRDefault="00AD5DC4" w:rsidP="002C4664">
      <w:pPr>
        <w:numPr>
          <w:ilvl w:val="2"/>
          <w:numId w:val="10"/>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51" w:name="_Ref37579021"/>
      <w:r w:rsidRPr="00AD5DC4">
        <w:rPr>
          <w:rFonts w:ascii="Verdana" w:hAnsi="Verdana"/>
          <w:b/>
          <w:bCs/>
          <w:sz w:val="20"/>
          <w:szCs w:val="20"/>
          <w:lang w:val="bg-BG"/>
        </w:rPr>
        <w:t>ПРЕОТСТЪПВАНЕ И ПРЕХВЪРЛЯНЕ НА ЗАДЪЛЖЕНИЯ</w:t>
      </w:r>
      <w:bookmarkEnd w:id="51"/>
      <w:r w:rsidRPr="00AD5DC4">
        <w:rPr>
          <w:rFonts w:ascii="Verdana" w:hAnsi="Verdana"/>
          <w:b/>
          <w:sz w:val="20"/>
          <w:szCs w:val="20"/>
          <w:lang w:val="bg-BG"/>
        </w:rPr>
        <w:t xml:space="preserve">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52" w:name="_Ref37579028"/>
      <w:r w:rsidRPr="00AD5DC4">
        <w:rPr>
          <w:rFonts w:ascii="Verdana" w:hAnsi="Verdana"/>
          <w:b/>
          <w:bCs/>
          <w:sz w:val="20"/>
          <w:szCs w:val="20"/>
          <w:lang w:val="bg-BG"/>
        </w:rPr>
        <w:t>РАЗДЕЛНОСТ</w:t>
      </w:r>
      <w:bookmarkEnd w:id="52"/>
      <w:r w:rsidRPr="00AD5DC4">
        <w:rPr>
          <w:rFonts w:ascii="Verdana" w:hAnsi="Verdana"/>
          <w:b/>
          <w:sz w:val="20"/>
          <w:szCs w:val="20"/>
          <w:lang w:val="bg-BG"/>
        </w:rPr>
        <w:t xml:space="preserve"> </w:t>
      </w:r>
    </w:p>
    <w:p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AD5DC4" w:rsidRPr="00AD5DC4" w:rsidRDefault="00AD5DC4" w:rsidP="002C4664">
      <w:pPr>
        <w:keepNext/>
        <w:numPr>
          <w:ilvl w:val="0"/>
          <w:numId w:val="10"/>
        </w:numPr>
        <w:spacing w:before="120" w:after="120"/>
        <w:jc w:val="both"/>
        <w:outlineLvl w:val="0"/>
        <w:rPr>
          <w:rFonts w:ascii="Verdana" w:hAnsi="Verdana"/>
          <w:b/>
          <w:sz w:val="20"/>
          <w:szCs w:val="20"/>
          <w:lang w:val="bg-BG"/>
        </w:rPr>
      </w:pPr>
      <w:bookmarkStart w:id="53" w:name="_Ref37579029"/>
      <w:r w:rsidRPr="00AD5DC4">
        <w:rPr>
          <w:rFonts w:ascii="Verdana" w:hAnsi="Verdana"/>
          <w:b/>
          <w:bCs/>
          <w:sz w:val="20"/>
          <w:szCs w:val="20"/>
          <w:lang w:val="bg-BG"/>
        </w:rPr>
        <w:t>ПРЕКРАТЯВАНЕ</w:t>
      </w:r>
      <w:bookmarkEnd w:id="53"/>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rsidR="00AD5DC4" w:rsidRPr="00AD5DC4" w:rsidRDefault="00AD5DC4" w:rsidP="002C4664">
      <w:pPr>
        <w:numPr>
          <w:ilvl w:val="2"/>
          <w:numId w:val="10"/>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rsidR="00AD5DC4" w:rsidRPr="00AD5DC4" w:rsidRDefault="00AD5DC4" w:rsidP="002C4664">
      <w:pPr>
        <w:numPr>
          <w:ilvl w:val="2"/>
          <w:numId w:val="10"/>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за Доставчика е открито производство по несъстоятелност.</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rsidR="00AD5DC4" w:rsidRPr="00AD5DC4" w:rsidRDefault="00AD5DC4" w:rsidP="002C4664">
      <w:pPr>
        <w:keepNext/>
        <w:numPr>
          <w:ilvl w:val="0"/>
          <w:numId w:val="10"/>
        </w:numPr>
        <w:spacing w:before="120" w:after="120"/>
        <w:jc w:val="both"/>
        <w:outlineLvl w:val="0"/>
        <w:rPr>
          <w:rFonts w:ascii="Verdana" w:hAnsi="Verdana" w:cs="Arial"/>
          <w:b/>
          <w:sz w:val="20"/>
          <w:szCs w:val="20"/>
          <w:lang w:val="bg-BG"/>
        </w:rPr>
      </w:pPr>
      <w:bookmarkStart w:id="54" w:name="_Ref37579031"/>
      <w:r w:rsidRPr="00AD5DC4">
        <w:rPr>
          <w:rFonts w:ascii="Verdana" w:hAnsi="Verdana"/>
          <w:b/>
          <w:bCs/>
          <w:sz w:val="20"/>
          <w:szCs w:val="20"/>
          <w:lang w:val="bg-BG"/>
        </w:rPr>
        <w:t>ПРИЛОЖИМО ПРАВО</w:t>
      </w:r>
      <w:bookmarkEnd w:id="54"/>
      <w:r w:rsidRPr="00AD5DC4">
        <w:rPr>
          <w:rFonts w:ascii="Verdana" w:hAnsi="Verdana" w:cs="Arial"/>
          <w:b/>
          <w:sz w:val="20"/>
          <w:szCs w:val="20"/>
          <w:lang w:val="bg-BG"/>
        </w:rPr>
        <w:t xml:space="preserve"> </w:t>
      </w:r>
    </w:p>
    <w:p w:rsidR="00AD5DC4" w:rsidRPr="00AD5DC4" w:rsidRDefault="00AD5DC4" w:rsidP="00AD5DC4">
      <w:pPr>
        <w:spacing w:before="120" w:after="120"/>
        <w:jc w:val="both"/>
        <w:outlineLvl w:val="0"/>
        <w:rPr>
          <w:rFonts w:ascii="Verdana" w:hAnsi="Verdana"/>
          <w:sz w:val="20"/>
          <w:szCs w:val="20"/>
          <w:lang w:val="bg-BG"/>
        </w:rPr>
      </w:pPr>
      <w:bookmarkStart w:id="55"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rsidR="00AD5DC4" w:rsidRPr="00AD5DC4" w:rsidRDefault="00AD5DC4" w:rsidP="002C4664">
      <w:pPr>
        <w:keepNext/>
        <w:numPr>
          <w:ilvl w:val="0"/>
          <w:numId w:val="10"/>
        </w:numPr>
        <w:spacing w:before="120" w:after="120"/>
        <w:jc w:val="both"/>
        <w:outlineLvl w:val="0"/>
        <w:rPr>
          <w:rFonts w:ascii="Verdana" w:hAnsi="Verdana"/>
          <w:b/>
          <w:bCs/>
          <w:sz w:val="20"/>
          <w:szCs w:val="20"/>
          <w:lang w:val="bg-BG"/>
        </w:rPr>
      </w:pPr>
      <w:bookmarkStart w:id="56" w:name="_Ref91302299"/>
      <w:r w:rsidRPr="00AD5DC4">
        <w:rPr>
          <w:rFonts w:ascii="Verdana" w:hAnsi="Verdana"/>
          <w:b/>
          <w:bCs/>
          <w:sz w:val="20"/>
          <w:szCs w:val="20"/>
          <w:lang w:val="bg-BG"/>
        </w:rPr>
        <w:t>ФОРС МАЖОР</w:t>
      </w:r>
      <w:bookmarkEnd w:id="55"/>
      <w:bookmarkEnd w:id="56"/>
      <w:r w:rsidRPr="00AD5DC4">
        <w:rPr>
          <w:rFonts w:ascii="Verdana" w:hAnsi="Verdana"/>
          <w:b/>
          <w:bCs/>
          <w:sz w:val="20"/>
          <w:szCs w:val="20"/>
          <w:lang w:val="bg-BG"/>
        </w:rPr>
        <w:t xml:space="preserve"> </w:t>
      </w:r>
    </w:p>
    <w:p w:rsidR="00AD5DC4" w:rsidRPr="00AD5DC4" w:rsidRDefault="00AD5DC4" w:rsidP="002C4664">
      <w:pPr>
        <w:numPr>
          <w:ilvl w:val="1"/>
          <w:numId w:val="10"/>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rsidR="00AD5DC4" w:rsidRPr="00AD5DC4" w:rsidRDefault="00AD5DC4" w:rsidP="00AD5DC4">
      <w:pPr>
        <w:spacing w:after="200" w:line="276" w:lineRule="auto"/>
        <w:jc w:val="center"/>
        <w:rPr>
          <w:rFonts w:ascii="Verdana" w:hAnsi="Verdana"/>
          <w:b/>
          <w:sz w:val="20"/>
          <w:szCs w:val="20"/>
          <w:lang w:val="bg-BG"/>
        </w:rPr>
      </w:pPr>
    </w:p>
    <w:p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6"/>
          <w:pgSz w:w="11906" w:h="16838" w:code="9"/>
          <w:pgMar w:top="992" w:right="1440" w:bottom="1276" w:left="1440" w:header="709" w:footer="329" w:gutter="0"/>
          <w:cols w:space="708"/>
        </w:sectPr>
      </w:pPr>
    </w:p>
    <w:p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rsidR="00D8445B" w:rsidRDefault="00D8445B" w:rsidP="00815B8B">
      <w:pPr>
        <w:keepLines/>
        <w:spacing w:after="200" w:line="276" w:lineRule="auto"/>
        <w:jc w:val="center"/>
        <w:rPr>
          <w:rFonts w:ascii="Verdana" w:hAnsi="Verdana"/>
          <w:b/>
          <w:sz w:val="20"/>
          <w:szCs w:val="20"/>
          <w:lang w:val="bg-BG"/>
        </w:rPr>
      </w:pPr>
    </w:p>
    <w:p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rPr>
          <w:trHeight w:val="349"/>
        </w:trPr>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rPr>
          <w:trHeight w:val="349"/>
        </w:trPr>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rsidTr="00BA48CE">
        <w:trPr>
          <w:trHeight w:val="485"/>
        </w:trPr>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rPr>
          <w:trHeight w:val="484"/>
        </w:trPr>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rsidR="00815B8B" w:rsidRPr="00815B8B" w:rsidRDefault="000A0D46" w:rsidP="004C373B">
            <w:pPr>
              <w:keepLines/>
              <w:spacing w:after="240"/>
              <w:ind w:left="142"/>
              <w:jc w:val="both"/>
              <w:rPr>
                <w:rFonts w:ascii="Verdana" w:hAnsi="Verdana"/>
                <w:sz w:val="20"/>
                <w:szCs w:val="20"/>
                <w:highlight w:val="yellow"/>
                <w:lang w:val="bg-BG"/>
              </w:rPr>
            </w:pPr>
            <w:r>
              <w:rPr>
                <w:rFonts w:ascii="Verdana" w:hAnsi="Verdana"/>
                <w:sz w:val="20"/>
                <w:szCs w:val="20"/>
                <w:lang w:val="bg-BG"/>
              </w:rPr>
              <w:t>„</w:t>
            </w:r>
            <w:r w:rsidRPr="000A0D46">
              <w:rPr>
                <w:rFonts w:ascii="Verdana" w:hAnsi="Verdana"/>
                <w:sz w:val="20"/>
                <w:szCs w:val="20"/>
                <w:lang w:val="bg-BG"/>
              </w:rPr>
              <w:t xml:space="preserve">Доставка на </w:t>
            </w:r>
            <w:r w:rsidR="00CC1723">
              <w:rPr>
                <w:rFonts w:ascii="Verdana" w:eastAsiaTheme="minorHAnsi" w:hAnsi="Verdana" w:cstheme="minorBidi"/>
                <w:b/>
                <w:sz w:val="20"/>
                <w:szCs w:val="20"/>
                <w:lang w:val="bg-BG"/>
              </w:rPr>
              <w:t>а</w:t>
            </w:r>
            <w:r w:rsidR="00CC1723"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Pr="000A0D46">
              <w:rPr>
                <w:rFonts w:ascii="Verdana" w:hAnsi="Verdana"/>
                <w:sz w:val="20"/>
                <w:szCs w:val="20"/>
                <w:lang w:val="bg-BG"/>
              </w:rPr>
              <w:t>“</w:t>
            </w:r>
          </w:p>
        </w:tc>
      </w:tr>
      <w:tr w:rsidR="00815B8B" w:rsidRPr="00815B8B" w:rsidTr="00BA48CE">
        <w:trPr>
          <w:trHeight w:val="484"/>
        </w:trPr>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0A0D46">
              <w:rPr>
                <w:rFonts w:ascii="Verdana" w:hAnsi="Verdana"/>
                <w:sz w:val="20"/>
                <w:szCs w:val="20"/>
                <w:lang w:val="bg-BG"/>
              </w:rPr>
              <w:t>88</w:t>
            </w:r>
            <w:r w:rsidRPr="005A06EB">
              <w:rPr>
                <w:rFonts w:ascii="Verdana" w:hAnsi="Verdana"/>
                <w:sz w:val="20"/>
                <w:szCs w:val="20"/>
                <w:lang w:val="bg-BG"/>
              </w:rPr>
              <w:t>]</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rsidTr="00BA48CE">
        <w:trPr>
          <w:trHeight w:val="1372"/>
        </w:trPr>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rsidTr="00BA48CE">
        <w:trPr>
          <w:trHeight w:val="2002"/>
        </w:trPr>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017D1D"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017D1D"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Форма на участие:</w:t>
            </w:r>
          </w:p>
        </w:tc>
        <w:tc>
          <w:tcPr>
            <w:tcW w:w="4645" w:type="dxa"/>
            <w:shd w:val="clear" w:color="auto" w:fill="auto"/>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017D1D" w:rsidTr="00BA48CE">
        <w:tc>
          <w:tcPr>
            <w:tcW w:w="9289" w:type="dxa"/>
            <w:gridSpan w:val="2"/>
            <w:shd w:val="clear" w:color="auto" w:fill="BFBFBF"/>
          </w:tcPr>
          <w:p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rsidR="00815B8B" w:rsidRPr="00815B8B" w:rsidRDefault="00815B8B" w:rsidP="002C4664">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565D22">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rsidTr="00BA48CE">
        <w:trPr>
          <w:trHeight w:val="470"/>
        </w:trPr>
        <w:tc>
          <w:tcPr>
            <w:tcW w:w="4644" w:type="dxa"/>
            <w:vMerge w:val="restart"/>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rsidR="00815B8B" w:rsidRPr="00815B8B" w:rsidRDefault="00815B8B" w:rsidP="002C4664">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rsidR="00815B8B" w:rsidRPr="00815B8B" w:rsidRDefault="00815B8B" w:rsidP="002C4664">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017D1D" w:rsidTr="00BA48CE">
        <w:trPr>
          <w:trHeight w:val="1977"/>
        </w:trPr>
        <w:tc>
          <w:tcPr>
            <w:tcW w:w="4644" w:type="dxa"/>
            <w:vMerge/>
            <w:shd w:val="clear" w:color="auto" w:fill="auto"/>
          </w:tcPr>
          <w:p w:rsidR="00815B8B" w:rsidRPr="00815B8B" w:rsidRDefault="00815B8B" w:rsidP="00815B8B">
            <w:pPr>
              <w:rPr>
                <w:rFonts w:ascii="Verdana" w:hAnsi="Verdana"/>
                <w:b/>
                <w:sz w:val="20"/>
                <w:szCs w:val="20"/>
                <w:lang w:val="bg-BG"/>
              </w:rPr>
            </w:pPr>
          </w:p>
        </w:tc>
        <w:tc>
          <w:tcPr>
            <w:tcW w:w="2322"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017D1D" w:rsidTr="00BA48CE">
        <w:tc>
          <w:tcPr>
            <w:tcW w:w="4644"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rPr>
          <w:trHeight w:val="406"/>
        </w:trPr>
        <w:tc>
          <w:tcPr>
            <w:tcW w:w="4644" w:type="dxa"/>
            <w:vMerge w:val="restart"/>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rsidTr="00BA48CE">
        <w:trPr>
          <w:trHeight w:val="405"/>
        </w:trPr>
        <w:tc>
          <w:tcPr>
            <w:tcW w:w="4644" w:type="dxa"/>
            <w:vMerge/>
            <w:shd w:val="clear" w:color="auto" w:fill="auto"/>
          </w:tcPr>
          <w:p w:rsidR="00815B8B" w:rsidRPr="00815B8B" w:rsidRDefault="00815B8B" w:rsidP="00815B8B">
            <w:pPr>
              <w:rPr>
                <w:rFonts w:ascii="Verdana" w:hAnsi="Verdana"/>
                <w:sz w:val="20"/>
                <w:szCs w:val="20"/>
                <w:lang w:val="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017D1D"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rsidR="00815B8B" w:rsidRPr="00815B8B" w:rsidRDefault="00815B8B" w:rsidP="002C4664">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rPr>
          <w:trHeight w:val="303"/>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rsidTr="00BA48CE">
        <w:trPr>
          <w:trHeight w:val="303"/>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rPr>
          <w:trHeight w:val="515"/>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514"/>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rPr>
          <w:trHeight w:val="1316"/>
        </w:trPr>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1544"/>
        </w:trPr>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932"/>
        </w:trPr>
        <w:tc>
          <w:tcPr>
            <w:tcW w:w="4644" w:type="dxa"/>
            <w:vMerge w:val="restart"/>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rPr>
          <w:trHeight w:val="931"/>
        </w:trPr>
        <w:tc>
          <w:tcPr>
            <w:tcW w:w="4644" w:type="dxa"/>
            <w:vMerge/>
            <w:shd w:val="clear" w:color="auto" w:fill="auto"/>
          </w:tcPr>
          <w:p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rsidTr="00BA48CE">
        <w:tc>
          <w:tcPr>
            <w:tcW w:w="4644" w:type="dxa"/>
            <w:shd w:val="clear" w:color="auto" w:fill="auto"/>
          </w:tcPr>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565D22">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rsidTr="00BA48CE">
        <w:tc>
          <w:tcPr>
            <w:tcW w:w="4606"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rsidTr="00BA48CE">
        <w:tc>
          <w:tcPr>
            <w:tcW w:w="460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17D1D" w:rsidTr="00BA48CE">
        <w:tc>
          <w:tcPr>
            <w:tcW w:w="4644"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17D1D" w:rsidTr="00BA48CE">
        <w:tc>
          <w:tcPr>
            <w:tcW w:w="4644" w:type="dxa"/>
            <w:shd w:val="clear" w:color="auto" w:fill="auto"/>
          </w:tcPr>
          <w:p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565D22">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rsidR="00815B8B" w:rsidRPr="00815B8B" w:rsidRDefault="00815B8B" w:rsidP="00815B8B">
            <w:pPr>
              <w:rPr>
                <w:rFonts w:ascii="Verdana" w:hAnsi="Verdana"/>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rsidTr="00BA48CE">
              <w:tc>
                <w:tcPr>
                  <w:tcW w:w="133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rsidTr="00BA48CE">
              <w:tc>
                <w:tcPr>
                  <w:tcW w:w="1336" w:type="dxa"/>
                  <w:shd w:val="clear" w:color="auto" w:fill="auto"/>
                </w:tcPr>
                <w:p w:rsidR="00815B8B" w:rsidRPr="00815B8B" w:rsidRDefault="00815B8B" w:rsidP="00815B8B">
                  <w:pPr>
                    <w:rPr>
                      <w:rFonts w:ascii="Verdana" w:hAnsi="Verdana"/>
                      <w:sz w:val="20"/>
                      <w:szCs w:val="20"/>
                      <w:lang w:val="bg-BG"/>
                    </w:rPr>
                  </w:pPr>
                </w:p>
              </w:tc>
              <w:tc>
                <w:tcPr>
                  <w:tcW w:w="936" w:type="dxa"/>
                  <w:shd w:val="clear" w:color="auto" w:fill="auto"/>
                </w:tcPr>
                <w:p w:rsidR="00815B8B" w:rsidRPr="00815B8B" w:rsidRDefault="00815B8B" w:rsidP="00815B8B">
                  <w:pPr>
                    <w:rPr>
                      <w:rFonts w:ascii="Verdana" w:hAnsi="Verdana"/>
                      <w:sz w:val="20"/>
                      <w:szCs w:val="20"/>
                      <w:lang w:val="bg-BG"/>
                    </w:rPr>
                  </w:pPr>
                </w:p>
              </w:tc>
              <w:tc>
                <w:tcPr>
                  <w:tcW w:w="724" w:type="dxa"/>
                  <w:shd w:val="clear" w:color="auto" w:fill="auto"/>
                </w:tcPr>
                <w:p w:rsidR="00815B8B" w:rsidRPr="00815B8B" w:rsidRDefault="00815B8B" w:rsidP="00815B8B">
                  <w:pPr>
                    <w:rPr>
                      <w:rFonts w:ascii="Verdana" w:hAnsi="Verdana"/>
                      <w:sz w:val="20"/>
                      <w:szCs w:val="20"/>
                      <w:lang w:val="bg-BG"/>
                    </w:rPr>
                  </w:pPr>
                </w:p>
              </w:tc>
              <w:tc>
                <w:tcPr>
                  <w:tcW w:w="1149" w:type="dxa"/>
                  <w:shd w:val="clear" w:color="auto" w:fill="auto"/>
                </w:tcPr>
                <w:p w:rsidR="00815B8B" w:rsidRPr="00815B8B" w:rsidRDefault="00815B8B" w:rsidP="00815B8B">
                  <w:pPr>
                    <w:rPr>
                      <w:rFonts w:ascii="Verdana" w:hAnsi="Verdana"/>
                      <w:sz w:val="20"/>
                      <w:szCs w:val="20"/>
                      <w:lang w:val="bg-BG"/>
                    </w:rPr>
                  </w:pPr>
                </w:p>
              </w:tc>
            </w:tr>
          </w:tbl>
          <w:p w:rsidR="00815B8B" w:rsidRPr="00815B8B" w:rsidRDefault="00815B8B" w:rsidP="00815B8B">
            <w:pPr>
              <w:rPr>
                <w:rFonts w:ascii="Verdana" w:hAnsi="Verdana"/>
                <w:sz w:val="20"/>
                <w:szCs w:val="20"/>
                <w:lang w:val="bg-BG"/>
              </w:rPr>
            </w:pP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rsidR="00815B8B" w:rsidRPr="00815B8B" w:rsidRDefault="00815B8B" w:rsidP="00815B8B">
      <w:pPr>
        <w:keepNext/>
        <w:spacing w:before="120" w:after="360"/>
        <w:jc w:val="center"/>
        <w:rPr>
          <w:rFonts w:ascii="Verdana" w:eastAsia="Calibri" w:hAnsi="Verdana"/>
          <w:b/>
          <w:smallCaps/>
          <w:sz w:val="20"/>
          <w:szCs w:val="20"/>
          <w:lang w:val="bg-BG" w:eastAsia="bg-BG"/>
        </w:rPr>
      </w:pPr>
    </w:p>
    <w:p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17D1D" w:rsidTr="00BA48CE">
        <w:tc>
          <w:tcPr>
            <w:tcW w:w="4644" w:type="dxa"/>
            <w:shd w:val="clear" w:color="auto" w:fill="auto"/>
          </w:tcPr>
          <w:p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rsidTr="00BA48CE">
        <w:tc>
          <w:tcPr>
            <w:tcW w:w="4644"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17D1D" w:rsidTr="00BA48CE">
        <w:tc>
          <w:tcPr>
            <w:tcW w:w="4644"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rsidR="00815B8B" w:rsidRPr="00815B8B" w:rsidRDefault="00815B8B" w:rsidP="00815B8B">
      <w:pPr>
        <w:keepNext/>
        <w:spacing w:before="120" w:after="360"/>
        <w:jc w:val="center"/>
        <w:rPr>
          <w:rFonts w:ascii="Verdana" w:eastAsia="Calibri" w:hAnsi="Verdana"/>
          <w:b/>
          <w:sz w:val="20"/>
          <w:szCs w:val="20"/>
          <w:lang w:val="bg-BG" w:eastAsia="bg-BG"/>
        </w:rPr>
      </w:pPr>
    </w:p>
    <w:p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rsidR="00815B8B" w:rsidRPr="00815B8B" w:rsidRDefault="00815B8B" w:rsidP="00815B8B">
      <w:pPr>
        <w:rPr>
          <w:rFonts w:ascii="Verdana" w:hAnsi="Verdana"/>
          <w:i/>
          <w:sz w:val="20"/>
          <w:szCs w:val="20"/>
          <w:lang w:val="bg-BG"/>
        </w:rPr>
      </w:pPr>
    </w:p>
    <w:p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rsidR="00723181" w:rsidRDefault="00723181" w:rsidP="00723181">
      <w:pPr>
        <w:jc w:val="center"/>
        <w:rPr>
          <w:rFonts w:ascii="Verdana" w:hAnsi="Verdana"/>
          <w:b/>
          <w:bCs/>
          <w:sz w:val="20"/>
          <w:szCs w:val="20"/>
          <w:lang w:val="bg-BG"/>
        </w:rPr>
      </w:pPr>
    </w:p>
    <w:p w:rsidR="00723181" w:rsidRPr="007D0C78" w:rsidRDefault="00723181" w:rsidP="00723181">
      <w:pPr>
        <w:jc w:val="center"/>
        <w:rPr>
          <w:rFonts w:ascii="Verdana" w:hAnsi="Verdana"/>
          <w:b/>
          <w:sz w:val="20"/>
          <w:szCs w:val="20"/>
          <w:lang w:val="ru-RU"/>
        </w:rPr>
      </w:pPr>
      <w:r>
        <w:rPr>
          <w:rFonts w:ascii="Verdana" w:hAnsi="Verdana"/>
          <w:b/>
          <w:sz w:val="20"/>
          <w:szCs w:val="20"/>
          <w:lang w:val="bg-BG"/>
        </w:rPr>
        <w:t>ПРИЛОЖЕНИЕ 1</w:t>
      </w:r>
    </w:p>
    <w:p w:rsidR="00723181" w:rsidRPr="007D0C78" w:rsidRDefault="00723181" w:rsidP="00723181">
      <w:pPr>
        <w:jc w:val="center"/>
        <w:rPr>
          <w:rFonts w:ascii="Verdana" w:hAnsi="Verdana"/>
          <w:b/>
          <w:sz w:val="20"/>
          <w:szCs w:val="20"/>
          <w:lang w:val="ru-RU"/>
        </w:rPr>
      </w:pPr>
      <w:r w:rsidRPr="007D0C78">
        <w:rPr>
          <w:rFonts w:ascii="Verdana" w:hAnsi="Verdana"/>
          <w:b/>
          <w:sz w:val="20"/>
          <w:szCs w:val="20"/>
          <w:lang w:val="ru-RU"/>
        </w:rPr>
        <w:t>ДЖАР (</w:t>
      </w:r>
      <w:r>
        <w:rPr>
          <w:rFonts w:ascii="Verdana" w:hAnsi="Verdana"/>
          <w:b/>
          <w:sz w:val="20"/>
          <w:szCs w:val="20"/>
          <w:lang w:val="en-US"/>
        </w:rPr>
        <w:t>JAR</w:t>
      </w:r>
      <w:r w:rsidRPr="007D0C78">
        <w:rPr>
          <w:rFonts w:ascii="Verdana" w:hAnsi="Verdana"/>
          <w:b/>
          <w:sz w:val="20"/>
          <w:szCs w:val="20"/>
          <w:lang w:val="ru-RU"/>
        </w:rPr>
        <w:t>) ТЕСТ</w:t>
      </w:r>
    </w:p>
    <w:p w:rsidR="00723181" w:rsidRPr="007D0C78" w:rsidRDefault="00723181" w:rsidP="00723181">
      <w:pPr>
        <w:jc w:val="center"/>
        <w:rPr>
          <w:rFonts w:ascii="Verdana" w:hAnsi="Verdana"/>
          <w:b/>
          <w:sz w:val="20"/>
          <w:szCs w:val="20"/>
          <w:lang w:val="ru-RU"/>
        </w:rPr>
      </w:pPr>
      <w:r w:rsidRPr="007D0C78">
        <w:rPr>
          <w:rFonts w:ascii="Verdana" w:hAnsi="Verdana"/>
          <w:b/>
          <w:sz w:val="20"/>
          <w:szCs w:val="20"/>
          <w:lang w:val="ru-RU"/>
        </w:rPr>
        <w:t>Методически указания</w:t>
      </w:r>
    </w:p>
    <w:p w:rsidR="00723181" w:rsidRPr="007D0C78" w:rsidRDefault="00723181" w:rsidP="00723181">
      <w:pPr>
        <w:jc w:val="center"/>
        <w:rPr>
          <w:rFonts w:ascii="Verdana" w:hAnsi="Verdana"/>
          <w:sz w:val="20"/>
          <w:szCs w:val="20"/>
          <w:lang w:val="ru-RU"/>
        </w:rPr>
      </w:pPr>
    </w:p>
    <w:p w:rsidR="00723181" w:rsidRDefault="00F23063" w:rsidP="00723181">
      <w:pPr>
        <w:jc w:val="center"/>
        <w:rPr>
          <w:rFonts w:ascii="Verdana" w:hAnsi="Verdana"/>
          <w:sz w:val="20"/>
          <w:szCs w:val="20"/>
          <w:lang w:val="bg-BG"/>
        </w:rPr>
      </w:pPr>
      <w:r>
        <w:rPr>
          <w:rFonts w:ascii="Verdana" w:hAnsi="Verdana"/>
          <w:sz w:val="20"/>
          <w:szCs w:val="20"/>
        </w:rPr>
        <w:t>ЗА КАЧЕСТВЕНО СРАВНЕНИЕ НА</w:t>
      </w:r>
      <w:r>
        <w:rPr>
          <w:rFonts w:ascii="Verdana" w:hAnsi="Verdana"/>
          <w:sz w:val="20"/>
          <w:szCs w:val="20"/>
          <w:lang w:val="bg-BG"/>
        </w:rPr>
        <w:t>:</w:t>
      </w:r>
    </w:p>
    <w:p w:rsidR="00F23063" w:rsidRPr="007D0C78" w:rsidRDefault="00F23063" w:rsidP="00723181">
      <w:pPr>
        <w:jc w:val="center"/>
        <w:rPr>
          <w:rFonts w:ascii="Verdana" w:hAnsi="Verdana"/>
          <w:sz w:val="20"/>
          <w:szCs w:val="20"/>
          <w:lang w:val="bg-BG"/>
        </w:rPr>
      </w:pPr>
    </w:p>
    <w:tbl>
      <w:tblPr>
        <w:tblpPr w:leftFromText="141" w:rightFromText="141" w:bottomFromText="200" w:vertAnchor="text" w:tblpXSpec="center" w:tblpY="1"/>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0"/>
        <w:gridCol w:w="2043"/>
        <w:gridCol w:w="5386"/>
      </w:tblGrid>
      <w:tr w:rsidR="00723181" w:rsidTr="00723181">
        <w:trPr>
          <w:trHeight w:val="558"/>
        </w:trPr>
        <w:tc>
          <w:tcPr>
            <w:tcW w:w="2280"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ЕО номер</w:t>
            </w:r>
          </w:p>
        </w:tc>
        <w:tc>
          <w:tcPr>
            <w:tcW w:w="2043" w:type="dxa"/>
            <w:tcBorders>
              <w:top w:val="single" w:sz="4" w:space="0" w:color="auto"/>
              <w:left w:val="single" w:sz="4" w:space="0" w:color="auto"/>
              <w:bottom w:val="single" w:sz="4" w:space="0" w:color="auto"/>
              <w:right w:val="single" w:sz="4" w:space="0" w:color="auto"/>
            </w:tcBorders>
            <w:hideMark/>
          </w:tcPr>
          <w:p w:rsidR="00723181" w:rsidRDefault="00723181">
            <w:pPr>
              <w:spacing w:after="200" w:line="276" w:lineRule="auto"/>
              <w:jc w:val="center"/>
              <w:rPr>
                <w:rFonts w:ascii="Verdana" w:hAnsi="Verdana"/>
                <w:sz w:val="20"/>
                <w:szCs w:val="20"/>
              </w:rPr>
            </w:pPr>
            <w:r>
              <w:rPr>
                <w:rFonts w:ascii="Verdana" w:hAnsi="Verdana"/>
                <w:sz w:val="20"/>
                <w:szCs w:val="20"/>
              </w:rPr>
              <w:t>CAS номер</w:t>
            </w:r>
          </w:p>
        </w:tc>
        <w:tc>
          <w:tcPr>
            <w:tcW w:w="5386" w:type="dxa"/>
            <w:tcBorders>
              <w:top w:val="single" w:sz="4" w:space="0" w:color="auto"/>
              <w:left w:val="single" w:sz="4" w:space="0" w:color="auto"/>
              <w:bottom w:val="single" w:sz="4" w:space="0" w:color="auto"/>
              <w:right w:val="single" w:sz="4" w:space="0" w:color="auto"/>
            </w:tcBorders>
            <w:hideMark/>
          </w:tcPr>
          <w:p w:rsidR="00723181" w:rsidRDefault="00723181">
            <w:pPr>
              <w:spacing w:after="200" w:line="276" w:lineRule="auto"/>
              <w:jc w:val="center"/>
              <w:rPr>
                <w:rFonts w:ascii="Verdana" w:hAnsi="Verdana"/>
                <w:sz w:val="20"/>
                <w:szCs w:val="20"/>
                <w:lang w:val="bg-BG"/>
              </w:rPr>
            </w:pPr>
            <w:r>
              <w:rPr>
                <w:rFonts w:ascii="Verdana" w:hAnsi="Verdana"/>
                <w:sz w:val="20"/>
                <w:szCs w:val="20"/>
              </w:rPr>
              <w:t>Химическо наименование</w:t>
            </w:r>
            <w:r>
              <w:rPr>
                <w:rFonts w:ascii="Verdana" w:hAnsi="Verdana"/>
                <w:sz w:val="20"/>
                <w:szCs w:val="20"/>
                <w:lang w:val="bg-BG"/>
              </w:rPr>
              <w:t xml:space="preserve"> на продукта</w:t>
            </w:r>
          </w:p>
        </w:tc>
      </w:tr>
      <w:tr w:rsidR="00723181" w:rsidTr="00723181">
        <w:trPr>
          <w:trHeight w:val="558"/>
        </w:trPr>
        <w:tc>
          <w:tcPr>
            <w:tcW w:w="2280"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254-400-7</w:t>
            </w:r>
          </w:p>
        </w:tc>
        <w:tc>
          <w:tcPr>
            <w:tcW w:w="2043" w:type="dxa"/>
            <w:tcBorders>
              <w:top w:val="single" w:sz="4" w:space="0" w:color="auto"/>
              <w:left w:val="single" w:sz="4" w:space="0" w:color="auto"/>
              <w:bottom w:val="single" w:sz="4" w:space="0" w:color="auto"/>
              <w:right w:val="single" w:sz="4" w:space="0" w:color="auto"/>
            </w:tcBorders>
            <w:hideMark/>
          </w:tcPr>
          <w:p w:rsidR="00723181" w:rsidRDefault="00723181">
            <w:pPr>
              <w:spacing w:after="200" w:line="276" w:lineRule="auto"/>
              <w:jc w:val="center"/>
              <w:rPr>
                <w:rFonts w:ascii="Verdana" w:hAnsi="Verdana"/>
                <w:sz w:val="20"/>
                <w:szCs w:val="20"/>
              </w:rPr>
            </w:pPr>
            <w:r>
              <w:rPr>
                <w:rFonts w:ascii="Verdana" w:hAnsi="Verdana"/>
                <w:sz w:val="20"/>
                <w:szCs w:val="20"/>
              </w:rPr>
              <w:t>39290-78-3</w:t>
            </w:r>
          </w:p>
        </w:tc>
        <w:tc>
          <w:tcPr>
            <w:tcW w:w="5386" w:type="dxa"/>
            <w:tcBorders>
              <w:top w:val="single" w:sz="4" w:space="0" w:color="auto"/>
              <w:left w:val="single" w:sz="4" w:space="0" w:color="auto"/>
              <w:bottom w:val="single" w:sz="4" w:space="0" w:color="auto"/>
              <w:right w:val="single" w:sz="4" w:space="0" w:color="auto"/>
            </w:tcBorders>
            <w:hideMark/>
          </w:tcPr>
          <w:p w:rsidR="00CB59D0" w:rsidRPr="007D0C78" w:rsidRDefault="00723181" w:rsidP="007D0C78">
            <w:pPr>
              <w:spacing w:after="200" w:line="276" w:lineRule="auto"/>
              <w:jc w:val="center"/>
              <w:rPr>
                <w:rFonts w:ascii="Verdana" w:eastAsiaTheme="minorHAnsi" w:hAnsi="Verdana" w:cstheme="minorBidi"/>
                <w:sz w:val="20"/>
                <w:szCs w:val="20"/>
                <w:lang w:val="ru-RU"/>
              </w:rPr>
            </w:pPr>
            <w:r w:rsidRPr="007D0C78">
              <w:rPr>
                <w:rFonts w:ascii="Verdana" w:eastAsiaTheme="minorHAnsi" w:hAnsi="Verdana"/>
                <w:sz w:val="20"/>
                <w:lang w:val="bg-BG"/>
              </w:rPr>
              <w:t>алуминиев</w:t>
            </w:r>
            <w:r w:rsidRPr="0048071D">
              <w:rPr>
                <w:rFonts w:ascii="Verdana" w:eastAsiaTheme="minorHAnsi" w:hAnsi="Verdana"/>
                <w:b/>
                <w:sz w:val="20"/>
                <w:lang w:val="bg-BG"/>
              </w:rPr>
              <w:t xml:space="preserve"> </w:t>
            </w:r>
            <w:r w:rsidRPr="007D0C78">
              <w:rPr>
                <w:rFonts w:ascii="Verdana" w:eastAsiaTheme="minorHAnsi" w:hAnsi="Verdana"/>
                <w:sz w:val="20"/>
                <w:lang w:val="bg-BG"/>
              </w:rPr>
              <w:t xml:space="preserve">хлорид </w:t>
            </w:r>
            <w:r>
              <w:rPr>
                <w:rFonts w:ascii="Verdana" w:eastAsiaTheme="minorHAnsi" w:hAnsi="Verdana"/>
                <w:sz w:val="20"/>
                <w:lang w:val="bg-BG"/>
              </w:rPr>
              <w:t xml:space="preserve">хидроксид </w:t>
            </w:r>
            <w:r w:rsidRPr="007D0C78">
              <w:rPr>
                <w:rFonts w:ascii="Verdana" w:eastAsiaTheme="minorHAnsi" w:hAnsi="Verdana"/>
                <w:sz w:val="20"/>
                <w:lang w:val="bg-BG"/>
              </w:rPr>
              <w:t>сулфат</w:t>
            </w:r>
            <w:r w:rsidR="00CB59D0" w:rsidRPr="007D0C78">
              <w:rPr>
                <w:rFonts w:ascii="Verdana" w:eastAsiaTheme="minorHAnsi" w:hAnsi="Verdana" w:cstheme="minorBidi"/>
                <w:sz w:val="20"/>
                <w:szCs w:val="20"/>
                <w:lang w:val="bg-BG"/>
              </w:rPr>
              <w:t xml:space="preserve"> с 10% концентрация на </w:t>
            </w:r>
            <w:r w:rsidR="00CB59D0" w:rsidRPr="007D0C78">
              <w:rPr>
                <w:rFonts w:ascii="Verdana" w:eastAsiaTheme="minorHAnsi" w:hAnsi="Verdana" w:cstheme="minorBidi"/>
                <w:sz w:val="20"/>
                <w:szCs w:val="20"/>
                <w:lang w:val="en-US"/>
              </w:rPr>
              <w:t>Al</w:t>
            </w:r>
            <w:r w:rsidR="00CB59D0" w:rsidRPr="007D0C78">
              <w:rPr>
                <w:rFonts w:ascii="Verdana" w:eastAsiaTheme="minorHAnsi" w:hAnsi="Verdana" w:cstheme="minorBidi"/>
                <w:sz w:val="20"/>
                <w:szCs w:val="20"/>
                <w:lang w:val="ru-RU"/>
              </w:rPr>
              <w:t>(</w:t>
            </w:r>
            <w:r w:rsidR="00CB59D0" w:rsidRPr="007D0C78">
              <w:rPr>
                <w:rFonts w:ascii="Verdana" w:eastAsiaTheme="minorHAnsi" w:hAnsi="Verdana" w:cstheme="minorBidi"/>
                <w:sz w:val="20"/>
                <w:szCs w:val="20"/>
                <w:lang w:val="bg-BG"/>
              </w:rPr>
              <w:t>алуминий)</w:t>
            </w:r>
          </w:p>
          <w:p w:rsidR="00723181" w:rsidRPr="007D0C78" w:rsidRDefault="00723181">
            <w:pPr>
              <w:spacing w:after="200" w:line="276" w:lineRule="auto"/>
              <w:jc w:val="center"/>
              <w:rPr>
                <w:rFonts w:ascii="Verdana" w:hAnsi="Verdana"/>
                <w:sz w:val="20"/>
                <w:lang w:val="ru-RU"/>
              </w:rPr>
            </w:pPr>
          </w:p>
        </w:tc>
      </w:tr>
    </w:tbl>
    <w:p w:rsidR="00723181" w:rsidRPr="007D0C78" w:rsidRDefault="00723181" w:rsidP="00723181">
      <w:pPr>
        <w:jc w:val="center"/>
        <w:rPr>
          <w:rFonts w:ascii="Verdana" w:hAnsi="Verdana"/>
          <w:sz w:val="20"/>
          <w:lang w:val="ru-RU"/>
        </w:rPr>
      </w:pPr>
    </w:p>
    <w:p w:rsidR="00723181" w:rsidRPr="007D0C78" w:rsidRDefault="00723181" w:rsidP="00723181">
      <w:pPr>
        <w:ind w:firstLine="708"/>
        <w:jc w:val="both"/>
        <w:rPr>
          <w:rFonts w:ascii="Verdana" w:hAnsi="Verdana"/>
          <w:sz w:val="20"/>
          <w:szCs w:val="20"/>
          <w:lang w:val="ru-RU"/>
        </w:rPr>
      </w:pPr>
      <w:r w:rsidRPr="007D0C78">
        <w:rPr>
          <w:rFonts w:ascii="Verdana" w:hAnsi="Verdana"/>
          <w:sz w:val="20"/>
          <w:szCs w:val="20"/>
          <w:lang w:val="ru-RU"/>
        </w:rPr>
        <w:t>Джар теста е симулация на процеса на пречистване на вода чрез коагулация.</w:t>
      </w:r>
      <w:r>
        <w:rPr>
          <w:rFonts w:ascii="Verdana" w:hAnsi="Verdana"/>
          <w:sz w:val="20"/>
          <w:szCs w:val="20"/>
        </w:rPr>
        <w:t> </w:t>
      </w:r>
      <w:r w:rsidRPr="007D0C78">
        <w:rPr>
          <w:rFonts w:ascii="Verdana" w:hAnsi="Verdana"/>
          <w:sz w:val="20"/>
          <w:szCs w:val="20"/>
          <w:lang w:val="ru-RU"/>
        </w:rPr>
        <w:t xml:space="preserve">Същият освен, че дава ориентация за определяне на подходящата доза от </w:t>
      </w:r>
      <w:r>
        <w:rPr>
          <w:rFonts w:ascii="Verdana" w:hAnsi="Verdana"/>
          <w:sz w:val="20"/>
          <w:szCs w:val="20"/>
          <w:lang w:val="bg-BG"/>
        </w:rPr>
        <w:t>продукта</w:t>
      </w:r>
      <w:r w:rsidRPr="007D0C78">
        <w:rPr>
          <w:rFonts w:ascii="Verdana" w:hAnsi="Verdana"/>
          <w:sz w:val="20"/>
          <w:szCs w:val="20"/>
          <w:lang w:val="ru-RU"/>
        </w:rPr>
        <w:t>, позволява да се визуализира флокулацията и да се види нейния ефект както върху избистряната вода, така също и върху образувалата се утайка. Коагулация и флокулация са процеси на групиране на малки частици във водата до по-големи, по-тежки агрегати, наречени флокули.</w:t>
      </w:r>
      <w:r>
        <w:rPr>
          <w:rFonts w:ascii="Verdana" w:hAnsi="Verdana"/>
          <w:sz w:val="20"/>
          <w:szCs w:val="20"/>
        </w:rPr>
        <w:t> </w:t>
      </w:r>
      <w:r w:rsidRPr="007D0C78">
        <w:rPr>
          <w:rFonts w:ascii="Verdana" w:hAnsi="Verdana"/>
          <w:sz w:val="20"/>
          <w:szCs w:val="20"/>
          <w:lang w:val="ru-RU"/>
        </w:rPr>
        <w:t>Правилно оформени флокули ще осигурят отстраняване на по-голямата част от замърсяванията на водата. Тест</w:t>
      </w:r>
      <w:r>
        <w:rPr>
          <w:rFonts w:ascii="Verdana" w:hAnsi="Verdana"/>
          <w:sz w:val="20"/>
          <w:szCs w:val="20"/>
          <w:lang w:val="bg-BG"/>
        </w:rPr>
        <w:t>ът</w:t>
      </w:r>
      <w:r w:rsidRPr="007D0C78">
        <w:rPr>
          <w:rFonts w:ascii="Verdana" w:hAnsi="Verdana"/>
          <w:sz w:val="20"/>
          <w:szCs w:val="20"/>
          <w:lang w:val="ru-RU"/>
        </w:rPr>
        <w:t xml:space="preserve"> се провежда при температура близка до реалната, при която водата се обработва в производствения процес –  т.е. джар-теста се прави във филтърния корпус на ПСПВ „Бистрица”. </w:t>
      </w:r>
    </w:p>
    <w:p w:rsidR="00723181" w:rsidRPr="007D0C78" w:rsidRDefault="00723181" w:rsidP="00723181">
      <w:pPr>
        <w:ind w:firstLine="708"/>
        <w:jc w:val="both"/>
        <w:rPr>
          <w:rFonts w:ascii="Verdana" w:hAnsi="Verdana"/>
          <w:sz w:val="20"/>
          <w:szCs w:val="20"/>
          <w:lang w:val="ru-RU"/>
        </w:rPr>
      </w:pPr>
    </w:p>
    <w:p w:rsidR="00723181" w:rsidRPr="007D0C78" w:rsidRDefault="00723181" w:rsidP="00723181">
      <w:pPr>
        <w:ind w:firstLine="708"/>
        <w:jc w:val="both"/>
        <w:rPr>
          <w:rFonts w:ascii="Verdana" w:hAnsi="Verdana"/>
          <w:sz w:val="20"/>
          <w:szCs w:val="20"/>
          <w:lang w:val="ru-RU"/>
        </w:rPr>
      </w:pPr>
      <w:r w:rsidRPr="007D0C78">
        <w:rPr>
          <w:rFonts w:ascii="Verdana" w:hAnsi="Verdana"/>
          <w:sz w:val="20"/>
          <w:szCs w:val="20"/>
          <w:lang w:val="ru-RU"/>
        </w:rPr>
        <w:t>Методически указания за провеждане на сравнителен джар-тест:</w:t>
      </w:r>
    </w:p>
    <w:p w:rsidR="00723181" w:rsidRPr="007D0C78" w:rsidRDefault="00723181" w:rsidP="00723181">
      <w:pPr>
        <w:ind w:firstLine="708"/>
        <w:jc w:val="both"/>
        <w:rPr>
          <w:rFonts w:ascii="Verdana" w:hAnsi="Verdana"/>
          <w:sz w:val="20"/>
          <w:szCs w:val="20"/>
          <w:lang w:val="ru-RU"/>
        </w:rPr>
      </w:pP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 xml:space="preserve">В </w:t>
      </w:r>
      <w:r w:rsidRPr="007D0C78">
        <w:rPr>
          <w:rFonts w:ascii="Verdana" w:hAnsi="Verdana"/>
          <w:sz w:val="20"/>
          <w:szCs w:val="20"/>
          <w:lang w:val="bg-BG"/>
        </w:rPr>
        <w:t xml:space="preserve">Х </w:t>
      </w:r>
      <w:r w:rsidRPr="007D0C78">
        <w:rPr>
          <w:rFonts w:ascii="Verdana" w:hAnsi="Verdana"/>
          <w:sz w:val="20"/>
          <w:szCs w:val="20"/>
          <w:lang w:val="ru-RU"/>
        </w:rPr>
        <w:t>чаш</w:t>
      </w:r>
      <w:r w:rsidRPr="007D0C78">
        <w:rPr>
          <w:rFonts w:ascii="Verdana" w:hAnsi="Verdana"/>
          <w:sz w:val="20"/>
          <w:szCs w:val="20"/>
          <w:lang w:val="bg-BG"/>
        </w:rPr>
        <w:t>и</w:t>
      </w:r>
      <w:r w:rsidRPr="007D0C78">
        <w:rPr>
          <w:rFonts w:ascii="Verdana" w:hAnsi="Verdana"/>
          <w:sz w:val="20"/>
          <w:szCs w:val="20"/>
          <w:lang w:val="ru-RU"/>
        </w:rPr>
        <w:t xml:space="preserve"> по 1000 </w:t>
      </w:r>
      <w:r w:rsidRPr="007D0C78">
        <w:rPr>
          <w:rFonts w:ascii="Verdana" w:hAnsi="Verdana"/>
          <w:sz w:val="20"/>
          <w:szCs w:val="20"/>
          <w:lang w:val="en-US"/>
        </w:rPr>
        <w:t>ml</w:t>
      </w:r>
      <w:r w:rsidRPr="007D0C78">
        <w:rPr>
          <w:rFonts w:ascii="Verdana" w:hAnsi="Verdana"/>
          <w:sz w:val="20"/>
          <w:szCs w:val="20"/>
          <w:lang w:val="bg-BG"/>
        </w:rPr>
        <w:t xml:space="preserve"> (съобразно броя на участниците)</w:t>
      </w:r>
      <w:r w:rsidRPr="007D0C78">
        <w:rPr>
          <w:rFonts w:ascii="Verdana" w:hAnsi="Verdana"/>
          <w:sz w:val="20"/>
          <w:szCs w:val="20"/>
          <w:lang w:val="ru-RU"/>
        </w:rPr>
        <w:t>,</w:t>
      </w:r>
      <w:r w:rsidRPr="007D0C78">
        <w:rPr>
          <w:rFonts w:ascii="Verdana" w:hAnsi="Verdana"/>
          <w:sz w:val="20"/>
          <w:szCs w:val="20"/>
        </w:rPr>
        <w:t> </w:t>
      </w:r>
      <w:r w:rsidRPr="007D0C78">
        <w:rPr>
          <w:rFonts w:ascii="Verdana" w:hAnsi="Verdana"/>
          <w:sz w:val="20"/>
          <w:szCs w:val="20"/>
          <w:lang w:val="ru-RU"/>
        </w:rPr>
        <w:t>пълн</w:t>
      </w:r>
      <w:r w:rsidRPr="007D0C78">
        <w:rPr>
          <w:rFonts w:ascii="Verdana" w:hAnsi="Verdana"/>
          <w:sz w:val="20"/>
          <w:szCs w:val="20"/>
          <w:lang w:val="bg-BG"/>
        </w:rPr>
        <w:t>и</w:t>
      </w:r>
      <w:r w:rsidRPr="007D0C78">
        <w:rPr>
          <w:rFonts w:ascii="Verdana" w:hAnsi="Verdana"/>
          <w:sz w:val="20"/>
          <w:szCs w:val="20"/>
          <w:lang w:val="ru-RU"/>
        </w:rPr>
        <w:t xml:space="preserve"> със сурова вода</w:t>
      </w:r>
      <w:r w:rsidRPr="007D0C78">
        <w:rPr>
          <w:rFonts w:ascii="Verdana" w:hAnsi="Verdana"/>
          <w:sz w:val="20"/>
          <w:szCs w:val="20"/>
          <w:lang w:val="bg-BG"/>
        </w:rPr>
        <w:t>, на която в момента на теста са определени мътността и съдържанието на разтворения алуминий, последователно</w:t>
      </w:r>
      <w:r w:rsidRPr="007D0C78">
        <w:rPr>
          <w:rFonts w:ascii="Verdana" w:hAnsi="Verdana"/>
          <w:sz w:val="20"/>
          <w:szCs w:val="20"/>
          <w:lang w:val="ru-RU"/>
        </w:rPr>
        <w:t xml:space="preserve"> се въвеждат </w:t>
      </w:r>
      <w:r w:rsidRPr="007D0C78">
        <w:rPr>
          <w:rFonts w:ascii="Verdana" w:hAnsi="Verdana"/>
          <w:sz w:val="20"/>
          <w:szCs w:val="20"/>
          <w:lang w:val="bg-BG"/>
        </w:rPr>
        <w:t>посочените за мътност</w:t>
      </w:r>
      <w:r w:rsidR="00081F60">
        <w:rPr>
          <w:rFonts w:ascii="Verdana" w:hAnsi="Verdana"/>
          <w:sz w:val="20"/>
          <w:szCs w:val="20"/>
          <w:lang w:val="bg-BG"/>
        </w:rPr>
        <w:t>ни</w:t>
      </w:r>
      <w:r w:rsidRPr="007D0C78">
        <w:rPr>
          <w:rFonts w:ascii="Verdana" w:hAnsi="Verdana"/>
          <w:sz w:val="20"/>
          <w:szCs w:val="20"/>
          <w:lang w:val="bg-BG"/>
        </w:rPr>
        <w:t xml:space="preserve"> интервал</w:t>
      </w:r>
      <w:r w:rsidR="00081F60">
        <w:rPr>
          <w:rFonts w:ascii="Verdana" w:hAnsi="Verdana"/>
          <w:sz w:val="20"/>
          <w:szCs w:val="20"/>
          <w:lang w:val="bg-BG"/>
        </w:rPr>
        <w:t>и</w:t>
      </w:r>
      <w:r w:rsidRPr="007D0C78">
        <w:rPr>
          <w:rFonts w:ascii="Verdana" w:hAnsi="Verdana"/>
          <w:sz w:val="20"/>
          <w:szCs w:val="20"/>
          <w:lang w:val="bg-BG"/>
        </w:rPr>
        <w:t xml:space="preserve"> №1</w:t>
      </w:r>
      <w:r w:rsidR="002C78C4">
        <w:rPr>
          <w:rFonts w:ascii="Verdana" w:hAnsi="Verdana"/>
          <w:sz w:val="20"/>
          <w:szCs w:val="20"/>
          <w:lang w:val="bg-BG"/>
        </w:rPr>
        <w:t xml:space="preserve"> </w:t>
      </w:r>
      <w:r w:rsidR="00081F60">
        <w:rPr>
          <w:rFonts w:ascii="Verdana" w:hAnsi="Verdana"/>
          <w:sz w:val="20"/>
          <w:szCs w:val="20"/>
          <w:lang w:val="bg-BG"/>
        </w:rPr>
        <w:t>или №2</w:t>
      </w:r>
      <w:r w:rsidRPr="007D0C78">
        <w:rPr>
          <w:rFonts w:ascii="Verdana" w:hAnsi="Verdana"/>
          <w:sz w:val="20"/>
          <w:szCs w:val="20"/>
          <w:lang w:val="bg-BG"/>
        </w:rPr>
        <w:t xml:space="preserve"> от всеки един от участниците оптимални лабораторни дози</w:t>
      </w:r>
      <w:r w:rsidR="002C78C4">
        <w:rPr>
          <w:rFonts w:ascii="Verdana" w:hAnsi="Verdana"/>
          <w:sz w:val="20"/>
          <w:szCs w:val="20"/>
          <w:lang w:val="ru-RU"/>
        </w:rPr>
        <w:t xml:space="preserve">, </w:t>
      </w:r>
      <w:r w:rsidR="00081F60">
        <w:rPr>
          <w:rFonts w:ascii="Verdana" w:hAnsi="Verdana"/>
          <w:sz w:val="20"/>
          <w:szCs w:val="20"/>
          <w:lang w:val="ru-RU"/>
        </w:rPr>
        <w:t>в зависимост в кой от двата мътностни диапазони попада суровата вода</w:t>
      </w:r>
      <w:r w:rsidRPr="007D0C78">
        <w:rPr>
          <w:rFonts w:ascii="Verdana" w:hAnsi="Verdana"/>
          <w:sz w:val="20"/>
          <w:szCs w:val="20"/>
          <w:lang w:val="bg-BG"/>
        </w:rPr>
        <w:t xml:space="preserve"> Преминаването от тегловни в обемни единици става, чрез деление на ОЛД на плътността на продукта дадена в т.6 от </w:t>
      </w:r>
      <w:r w:rsidR="00017D1D">
        <w:rPr>
          <w:rFonts w:ascii="Verdana" w:hAnsi="Verdana"/>
          <w:sz w:val="20"/>
          <w:szCs w:val="20"/>
          <w:lang w:val="bg-BG"/>
        </w:rPr>
        <w:t xml:space="preserve">Раздел А: </w:t>
      </w:r>
      <w:r w:rsidRPr="007D0C78">
        <w:rPr>
          <w:rFonts w:ascii="Verdana" w:hAnsi="Verdana"/>
          <w:sz w:val="20"/>
          <w:szCs w:val="20"/>
          <w:lang w:val="bg-BG"/>
        </w:rPr>
        <w:t xml:space="preserve">Техническите </w:t>
      </w:r>
      <w:r w:rsidR="0080293A">
        <w:rPr>
          <w:rFonts w:ascii="Verdana" w:hAnsi="Verdana"/>
          <w:sz w:val="20"/>
          <w:szCs w:val="20"/>
          <w:lang w:val="bg-BG"/>
        </w:rPr>
        <w:t xml:space="preserve">задание </w:t>
      </w:r>
      <w:r w:rsidRPr="007D0C78">
        <w:rPr>
          <w:rFonts w:ascii="Verdana" w:hAnsi="Verdana"/>
          <w:sz w:val="20"/>
          <w:szCs w:val="20"/>
          <w:lang w:val="bg-BG"/>
        </w:rPr>
        <w:t>-предмет на договора</w:t>
      </w:r>
      <w:r w:rsidRPr="007D0C78">
        <w:rPr>
          <w:rFonts w:ascii="Verdana" w:hAnsi="Verdana"/>
          <w:sz w:val="20"/>
          <w:szCs w:val="20"/>
          <w:lang w:val="ru-RU"/>
        </w:rPr>
        <w:t xml:space="preserve"> </w:t>
      </w:r>
      <w:r w:rsidRPr="007D0C78">
        <w:rPr>
          <w:rFonts w:ascii="Verdana" w:hAnsi="Verdana"/>
          <w:sz w:val="20"/>
          <w:szCs w:val="20"/>
          <w:lang w:val="bg-BG"/>
        </w:rPr>
        <w:t xml:space="preserve">и умножение на полученият резултат с 1000, а именно: </w:t>
      </w:r>
      <w:r w:rsidR="00C915EB">
        <w:rPr>
          <w:rFonts w:ascii="Verdana" w:hAnsi="Verdana"/>
          <w:sz w:val="20"/>
          <w:szCs w:val="20"/>
          <w:lang w:val="bg-BG"/>
        </w:rPr>
        <w:t>Обемна оптимална лабораторна доза (</w:t>
      </w:r>
      <w:r w:rsidRPr="007D0C78">
        <w:rPr>
          <w:rFonts w:ascii="Verdana" w:hAnsi="Verdana"/>
          <w:sz w:val="20"/>
          <w:szCs w:val="20"/>
          <w:lang w:val="bg-BG"/>
        </w:rPr>
        <w:t>ООЛД</w:t>
      </w:r>
      <w:r w:rsidR="00C915EB">
        <w:rPr>
          <w:rFonts w:ascii="Verdana" w:hAnsi="Verdana"/>
          <w:sz w:val="20"/>
          <w:szCs w:val="20"/>
          <w:lang w:val="bg-BG"/>
        </w:rPr>
        <w:t>)</w:t>
      </w:r>
      <w:r w:rsidRPr="007D0C78">
        <w:rPr>
          <w:rFonts w:ascii="Verdana" w:hAnsi="Verdana"/>
          <w:sz w:val="20"/>
          <w:szCs w:val="20"/>
          <w:lang w:val="bg-BG"/>
        </w:rPr>
        <w:t>=(ОЛД/1,295)*1000</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 xml:space="preserve">Всички заредени чаши се разбъркват паралелно с еднакви бъркалки и скорости. През първата минута оборотите са 80 </w:t>
      </w:r>
      <w:r>
        <w:rPr>
          <w:rFonts w:ascii="Verdana" w:hAnsi="Verdana"/>
          <w:sz w:val="20"/>
          <w:szCs w:val="20"/>
          <w:lang w:val="en-US"/>
        </w:rPr>
        <w:t>min</w:t>
      </w:r>
      <w:r w:rsidRPr="007D0C78">
        <w:rPr>
          <w:rFonts w:ascii="Verdana" w:hAnsi="Verdana"/>
          <w:sz w:val="20"/>
          <w:szCs w:val="20"/>
          <w:vertAlign w:val="superscript"/>
          <w:lang w:val="ru-RU"/>
        </w:rPr>
        <w:t>-1</w:t>
      </w:r>
      <w:r w:rsidRPr="007D0C78">
        <w:rPr>
          <w:rFonts w:ascii="Verdana" w:hAnsi="Verdana"/>
          <w:sz w:val="20"/>
          <w:szCs w:val="20"/>
          <w:lang w:val="ru-RU"/>
        </w:rPr>
        <w:t xml:space="preserve">, след което се намаляват на 20 </w:t>
      </w:r>
      <w:r>
        <w:rPr>
          <w:rFonts w:ascii="Verdana" w:hAnsi="Verdana"/>
          <w:sz w:val="20"/>
          <w:szCs w:val="20"/>
        </w:rPr>
        <w:t>min</w:t>
      </w:r>
      <w:r w:rsidRPr="007D0C78">
        <w:rPr>
          <w:rFonts w:ascii="Verdana" w:hAnsi="Verdana"/>
          <w:sz w:val="20"/>
          <w:szCs w:val="20"/>
          <w:vertAlign w:val="superscript"/>
          <w:lang w:val="ru-RU"/>
        </w:rPr>
        <w:t>-1</w:t>
      </w:r>
      <w:r w:rsidRPr="007D0C78">
        <w:rPr>
          <w:rFonts w:ascii="Verdana" w:hAnsi="Verdana"/>
          <w:sz w:val="20"/>
          <w:szCs w:val="20"/>
          <w:lang w:val="ru-RU"/>
        </w:rPr>
        <w:t xml:space="preserve"> през следващите 30 мин. Разбъркването се спира и добре хомогенизираните проби внимателно се пресипват в </w:t>
      </w:r>
      <w:r>
        <w:rPr>
          <w:rFonts w:ascii="Verdana" w:hAnsi="Verdana"/>
          <w:sz w:val="20"/>
          <w:szCs w:val="20"/>
          <w:lang w:val="bg-BG"/>
        </w:rPr>
        <w:t xml:space="preserve">Х </w:t>
      </w:r>
      <w:r w:rsidRPr="007D0C78">
        <w:rPr>
          <w:rFonts w:ascii="Verdana" w:hAnsi="Verdana"/>
          <w:sz w:val="20"/>
          <w:szCs w:val="20"/>
          <w:lang w:val="ru-RU"/>
        </w:rPr>
        <w:t>1000</w:t>
      </w:r>
      <w:r>
        <w:rPr>
          <w:rFonts w:ascii="Verdana" w:hAnsi="Verdana"/>
          <w:sz w:val="20"/>
          <w:szCs w:val="20"/>
          <w:lang w:val="en-US"/>
        </w:rPr>
        <w:t>ml</w:t>
      </w:r>
      <w:r w:rsidRPr="007D0C78">
        <w:rPr>
          <w:rFonts w:ascii="Verdana" w:hAnsi="Verdana"/>
          <w:sz w:val="20"/>
          <w:szCs w:val="20"/>
          <w:lang w:val="ru-RU"/>
        </w:rPr>
        <w:t xml:space="preserve"> мерителни цилиндри, където отстояват още 30 </w:t>
      </w:r>
      <w:r>
        <w:rPr>
          <w:rFonts w:ascii="Verdana" w:hAnsi="Verdana"/>
          <w:sz w:val="20"/>
          <w:szCs w:val="20"/>
          <w:lang w:val="en-US"/>
        </w:rPr>
        <w:t>min</w:t>
      </w:r>
      <w:r w:rsidRPr="007D0C78">
        <w:rPr>
          <w:rFonts w:ascii="Verdana" w:hAnsi="Verdana"/>
          <w:sz w:val="20"/>
          <w:szCs w:val="20"/>
          <w:lang w:val="ru-RU"/>
        </w:rPr>
        <w:t xml:space="preserve"> за да се утаят.</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По време на целия процес е необходимо да се наблюдават и документират моментите на образуване на  флокулите (ако има такива), видимата мътност и цвят на водата и на флокулите, приключването на коагулацията във всяка една от чашите. Всичко, което се наблюдава се записва в таблица №1</w:t>
      </w:r>
      <w:r>
        <w:rPr>
          <w:rFonts w:ascii="Verdana" w:hAnsi="Verdana"/>
          <w:sz w:val="20"/>
          <w:szCs w:val="20"/>
          <w:lang w:val="bg-BG"/>
        </w:rPr>
        <w:t xml:space="preserve"> по-долу</w:t>
      </w:r>
      <w:r w:rsidRPr="007D0C78">
        <w:rPr>
          <w:rFonts w:ascii="Verdana" w:hAnsi="Verdana"/>
          <w:sz w:val="20"/>
          <w:szCs w:val="20"/>
          <w:lang w:val="ru-RU"/>
        </w:rPr>
        <w:t>,</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В зависимост от вида и размерите на образувалите се флокули се поставят следните оценки:</w:t>
      </w:r>
    </w:p>
    <w:p w:rsidR="00723181" w:rsidRPr="007D0C78" w:rsidRDefault="00723181" w:rsidP="00723181">
      <w:pPr>
        <w:pStyle w:val="ListParagraph"/>
        <w:ind w:left="0"/>
        <w:jc w:val="both"/>
        <w:rPr>
          <w:rFonts w:ascii="Verdana" w:hAnsi="Verdana"/>
          <w:sz w:val="20"/>
          <w:szCs w:val="20"/>
          <w:lang w:val="ru-RU"/>
        </w:rPr>
      </w:pPr>
      <w:r w:rsidRPr="007D0C78">
        <w:rPr>
          <w:rFonts w:ascii="Verdana" w:hAnsi="Verdana"/>
          <w:sz w:val="20"/>
          <w:szCs w:val="20"/>
          <w:lang w:val="ru-RU"/>
        </w:rPr>
        <w:t>0 – няма флокули</w:t>
      </w:r>
    </w:p>
    <w:p w:rsidR="00723181" w:rsidRPr="007D0C78" w:rsidRDefault="00723181" w:rsidP="00723181">
      <w:pPr>
        <w:pStyle w:val="ListParagraph"/>
        <w:ind w:left="0"/>
        <w:jc w:val="both"/>
        <w:rPr>
          <w:rFonts w:ascii="Verdana" w:hAnsi="Verdana"/>
          <w:sz w:val="20"/>
          <w:szCs w:val="20"/>
          <w:lang w:val="ru-RU"/>
        </w:rPr>
      </w:pPr>
      <w:r w:rsidRPr="007D0C78">
        <w:rPr>
          <w:rFonts w:ascii="Verdana" w:hAnsi="Verdana"/>
          <w:sz w:val="20"/>
          <w:szCs w:val="20"/>
          <w:lang w:val="ru-RU"/>
        </w:rPr>
        <w:t>2 – трудно видими флокули (като малки точки)</w:t>
      </w:r>
    </w:p>
    <w:p w:rsidR="00723181" w:rsidRPr="007D0C78" w:rsidRDefault="00723181" w:rsidP="00723181">
      <w:pPr>
        <w:pStyle w:val="ListParagraph"/>
        <w:ind w:left="0"/>
        <w:jc w:val="both"/>
        <w:rPr>
          <w:rFonts w:ascii="Verdana" w:hAnsi="Verdana"/>
          <w:sz w:val="20"/>
          <w:szCs w:val="20"/>
          <w:lang w:val="ru-RU"/>
        </w:rPr>
      </w:pPr>
      <w:r w:rsidRPr="007D0C78">
        <w:rPr>
          <w:rFonts w:ascii="Verdana" w:hAnsi="Verdana"/>
          <w:sz w:val="20"/>
          <w:szCs w:val="20"/>
          <w:lang w:val="ru-RU"/>
        </w:rPr>
        <w:t>4 – малки флокули</w:t>
      </w:r>
    </w:p>
    <w:p w:rsidR="00723181" w:rsidRPr="007D0C78" w:rsidRDefault="00723181" w:rsidP="00723181">
      <w:pPr>
        <w:pStyle w:val="ListParagraph"/>
        <w:ind w:left="0"/>
        <w:jc w:val="both"/>
        <w:rPr>
          <w:rFonts w:ascii="Verdana" w:hAnsi="Verdana"/>
          <w:sz w:val="20"/>
          <w:szCs w:val="20"/>
          <w:lang w:val="ru-RU"/>
        </w:rPr>
      </w:pPr>
      <w:r w:rsidRPr="007D0C78">
        <w:rPr>
          <w:rFonts w:ascii="Verdana" w:hAnsi="Verdana"/>
          <w:sz w:val="20"/>
          <w:szCs w:val="20"/>
          <w:lang w:val="ru-RU"/>
        </w:rPr>
        <w:t>6 – флокули със средни размери</w:t>
      </w:r>
    </w:p>
    <w:p w:rsidR="00723181" w:rsidRDefault="00723181" w:rsidP="00723181">
      <w:pPr>
        <w:pStyle w:val="ListParagraph"/>
        <w:ind w:left="0"/>
        <w:jc w:val="both"/>
        <w:rPr>
          <w:rFonts w:ascii="Verdana" w:hAnsi="Verdana"/>
          <w:sz w:val="20"/>
          <w:szCs w:val="20"/>
        </w:rPr>
      </w:pPr>
      <w:r>
        <w:rPr>
          <w:rFonts w:ascii="Verdana" w:hAnsi="Verdana"/>
          <w:sz w:val="20"/>
          <w:szCs w:val="20"/>
        </w:rPr>
        <w:t xml:space="preserve">8 – добри флокули </w:t>
      </w:r>
    </w:p>
    <w:p w:rsidR="00723181" w:rsidRDefault="00723181" w:rsidP="00723181">
      <w:pPr>
        <w:pStyle w:val="ListParagraph"/>
        <w:ind w:left="0"/>
        <w:jc w:val="both"/>
        <w:rPr>
          <w:rFonts w:ascii="Verdana" w:hAnsi="Verdana"/>
          <w:sz w:val="20"/>
          <w:szCs w:val="20"/>
        </w:rPr>
      </w:pPr>
      <w:r>
        <w:rPr>
          <w:rFonts w:ascii="Verdana" w:hAnsi="Verdana"/>
          <w:sz w:val="20"/>
          <w:szCs w:val="20"/>
        </w:rPr>
        <w:t>10 - твърде големи флокули</w:t>
      </w:r>
    </w:p>
    <w:p w:rsidR="00723181" w:rsidRDefault="00723181" w:rsidP="00723181">
      <w:pPr>
        <w:pStyle w:val="ListParagraph"/>
        <w:ind w:left="0"/>
        <w:jc w:val="both"/>
        <w:rPr>
          <w:rFonts w:ascii="Verdana" w:hAnsi="Verdana"/>
          <w:sz w:val="20"/>
          <w:szCs w:val="20"/>
        </w:rPr>
      </w:pP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След изтичане на времето за утаяване в мерителните цилиндри се отчита за всяка от пробите обема на утайките.</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След приключване на теста пробите се филтруват през подходяща филтърна хартия, така че флокулите да се задържат върху нея.</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На всички проби филтрирана вода се определят следните показатели: Мътност [</w:t>
      </w:r>
      <w:r>
        <w:rPr>
          <w:rFonts w:ascii="Verdana" w:hAnsi="Verdana"/>
          <w:sz w:val="20"/>
          <w:szCs w:val="20"/>
          <w:lang w:val="en-US"/>
        </w:rPr>
        <w:t>FNU</w:t>
      </w:r>
      <w:r w:rsidRPr="007D0C78">
        <w:rPr>
          <w:rFonts w:ascii="Verdana" w:hAnsi="Verdana"/>
          <w:sz w:val="20"/>
          <w:szCs w:val="20"/>
          <w:lang w:val="ru-RU"/>
        </w:rPr>
        <w:t>]; Алуминий [</w:t>
      </w:r>
      <w:r>
        <w:rPr>
          <w:rFonts w:ascii="Verdana" w:hAnsi="Verdana"/>
          <w:sz w:val="20"/>
          <w:szCs w:val="20"/>
          <w:lang w:val="en-US"/>
        </w:rPr>
        <w:t>mg</w:t>
      </w:r>
      <w:r w:rsidRPr="007D0C78">
        <w:rPr>
          <w:rFonts w:ascii="Verdana" w:hAnsi="Verdana"/>
          <w:sz w:val="20"/>
          <w:szCs w:val="20"/>
          <w:lang w:val="ru-RU"/>
        </w:rPr>
        <w:t>/</w:t>
      </w:r>
      <w:r>
        <w:rPr>
          <w:rFonts w:ascii="Verdana" w:hAnsi="Verdana"/>
          <w:sz w:val="20"/>
          <w:szCs w:val="20"/>
          <w:lang w:val="en-US"/>
        </w:rPr>
        <w:t>L</w:t>
      </w:r>
      <w:r w:rsidRPr="007D0C78">
        <w:rPr>
          <w:rFonts w:ascii="Verdana" w:hAnsi="Verdana"/>
          <w:sz w:val="20"/>
          <w:szCs w:val="20"/>
          <w:lang w:val="ru-RU"/>
        </w:rPr>
        <w:t>];</w:t>
      </w:r>
    </w:p>
    <w:p w:rsidR="00723181" w:rsidRPr="007D0C78" w:rsidRDefault="00723181" w:rsidP="00723181">
      <w:pPr>
        <w:pStyle w:val="ListParagraph"/>
        <w:numPr>
          <w:ilvl w:val="0"/>
          <w:numId w:val="25"/>
        </w:numPr>
        <w:jc w:val="both"/>
        <w:rPr>
          <w:rFonts w:ascii="Verdana" w:hAnsi="Verdana"/>
          <w:sz w:val="20"/>
          <w:szCs w:val="20"/>
          <w:lang w:val="ru-RU"/>
        </w:rPr>
      </w:pPr>
      <w:r w:rsidRPr="007D0C78">
        <w:rPr>
          <w:rFonts w:ascii="Verdana" w:hAnsi="Verdana"/>
          <w:sz w:val="20"/>
          <w:szCs w:val="20"/>
          <w:lang w:val="ru-RU"/>
        </w:rPr>
        <w:t>Записаните резултати от анализите се представят в таблица №2</w:t>
      </w:r>
      <w:r>
        <w:rPr>
          <w:rFonts w:ascii="Verdana" w:hAnsi="Verdana"/>
          <w:sz w:val="20"/>
          <w:szCs w:val="20"/>
          <w:lang w:val="bg-BG"/>
        </w:rPr>
        <w:t xml:space="preserve"> по-долу</w:t>
      </w:r>
      <w:r w:rsidRPr="007D0C78">
        <w:rPr>
          <w:rFonts w:ascii="Verdana" w:hAnsi="Verdana"/>
          <w:sz w:val="20"/>
          <w:szCs w:val="20"/>
          <w:lang w:val="ru-RU"/>
        </w:rPr>
        <w:t>.</w:t>
      </w:r>
    </w:p>
    <w:p w:rsidR="00723181" w:rsidRPr="007D0C78" w:rsidRDefault="00723181" w:rsidP="00723181">
      <w:pPr>
        <w:jc w:val="both"/>
        <w:rPr>
          <w:rFonts w:ascii="Verdana" w:hAnsi="Verdana"/>
          <w:sz w:val="20"/>
          <w:szCs w:val="20"/>
          <w:lang w:val="ru-RU"/>
        </w:rPr>
      </w:pPr>
    </w:p>
    <w:p w:rsidR="00723181" w:rsidRDefault="00723181" w:rsidP="00723181">
      <w:pPr>
        <w:rPr>
          <w:rFonts w:ascii="Verdana" w:hAnsi="Verdana"/>
          <w:sz w:val="20"/>
          <w:szCs w:val="20"/>
          <w:lang w:val="en-US"/>
        </w:rPr>
      </w:pPr>
      <w:r>
        <w:rPr>
          <w:rFonts w:ascii="Verdana" w:hAnsi="Verdana"/>
          <w:sz w:val="20"/>
          <w:szCs w:val="20"/>
        </w:rPr>
        <w:t>Таблица №</w:t>
      </w:r>
      <w:r>
        <w:rPr>
          <w:rFonts w:ascii="Verdana" w:hAnsi="Verdana"/>
          <w:sz w:val="20"/>
          <w:szCs w:val="20"/>
          <w:lang w:val="en-US"/>
        </w:rPr>
        <w:t>1</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1502"/>
        <w:gridCol w:w="1502"/>
        <w:gridCol w:w="1502"/>
        <w:gridCol w:w="1502"/>
        <w:gridCol w:w="1502"/>
      </w:tblGrid>
      <w:tr w:rsidR="00723181" w:rsidTr="00723181">
        <w:tc>
          <w:tcPr>
            <w:tcW w:w="2089"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both"/>
              <w:rPr>
                <w:rFonts w:ascii="Verdana" w:hAnsi="Verdana"/>
                <w:sz w:val="20"/>
                <w:szCs w:val="20"/>
              </w:rPr>
            </w:pPr>
            <w:r>
              <w:rPr>
                <w:rFonts w:ascii="Verdana" w:hAnsi="Verdana"/>
                <w:sz w:val="20"/>
                <w:szCs w:val="20"/>
                <w:lang w:val="bg-BG"/>
              </w:rPr>
              <w:t xml:space="preserve">Продукт на участник </w:t>
            </w:r>
          </w:p>
        </w:tc>
        <w:tc>
          <w:tcPr>
            <w:tcW w:w="1502"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Чаша/цилин</w:t>
            </w:r>
          </w:p>
          <w:p w:rsidR="00723181" w:rsidRDefault="00723181">
            <w:pPr>
              <w:spacing w:line="276" w:lineRule="auto"/>
              <w:jc w:val="center"/>
              <w:rPr>
                <w:rFonts w:ascii="Verdana" w:hAnsi="Verdana"/>
                <w:sz w:val="20"/>
                <w:szCs w:val="20"/>
                <w:lang w:val="bg-BG"/>
              </w:rPr>
            </w:pPr>
            <w:r>
              <w:rPr>
                <w:rFonts w:ascii="Verdana" w:hAnsi="Verdana"/>
                <w:sz w:val="20"/>
                <w:szCs w:val="20"/>
              </w:rPr>
              <w:t>дър</w:t>
            </w:r>
            <w:r>
              <w:rPr>
                <w:rFonts w:ascii="Verdana" w:hAnsi="Verdana"/>
                <w:sz w:val="20"/>
                <w:szCs w:val="20"/>
                <w:lang w:val="en-US"/>
              </w:rPr>
              <w:t xml:space="preserve"> №</w:t>
            </w:r>
            <w:r>
              <w:rPr>
                <w:rFonts w:ascii="Verdana" w:hAnsi="Verdana"/>
                <w:sz w:val="20"/>
                <w:szCs w:val="20"/>
              </w:rPr>
              <w:t>1</w:t>
            </w:r>
            <w:r>
              <w:rPr>
                <w:rFonts w:ascii="Verdana" w:hAnsi="Verdana"/>
                <w:sz w:val="20"/>
                <w:szCs w:val="20"/>
                <w:lang w:val="bg-BG"/>
              </w:rPr>
              <w:t>-Х1</w:t>
            </w:r>
          </w:p>
        </w:tc>
        <w:tc>
          <w:tcPr>
            <w:tcW w:w="1502"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Чаша/цилин</w:t>
            </w:r>
          </w:p>
          <w:p w:rsidR="00723181" w:rsidRDefault="00723181">
            <w:pPr>
              <w:spacing w:line="276" w:lineRule="auto"/>
              <w:jc w:val="center"/>
              <w:rPr>
                <w:rFonts w:ascii="Verdana" w:hAnsi="Verdana"/>
                <w:sz w:val="20"/>
                <w:szCs w:val="20"/>
                <w:lang w:val="bg-BG"/>
              </w:rPr>
            </w:pPr>
            <w:r>
              <w:rPr>
                <w:rFonts w:ascii="Verdana" w:hAnsi="Verdana"/>
                <w:sz w:val="20"/>
                <w:szCs w:val="20"/>
              </w:rPr>
              <w:t>дър</w:t>
            </w:r>
            <w:r>
              <w:rPr>
                <w:rFonts w:ascii="Verdana" w:hAnsi="Verdana"/>
                <w:sz w:val="20"/>
                <w:szCs w:val="20"/>
                <w:lang w:val="en-US"/>
              </w:rPr>
              <w:t xml:space="preserve"> №</w:t>
            </w:r>
            <w:r>
              <w:rPr>
                <w:rFonts w:ascii="Verdana" w:hAnsi="Verdana"/>
                <w:sz w:val="20"/>
                <w:szCs w:val="20"/>
              </w:rPr>
              <w:t>2</w:t>
            </w:r>
            <w:r>
              <w:rPr>
                <w:rFonts w:ascii="Verdana" w:hAnsi="Verdana"/>
                <w:sz w:val="20"/>
                <w:szCs w:val="20"/>
                <w:lang w:val="bg-BG"/>
              </w:rPr>
              <w:t>-Х2</w:t>
            </w:r>
          </w:p>
        </w:tc>
        <w:tc>
          <w:tcPr>
            <w:tcW w:w="1502"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Чаша/цилин</w:t>
            </w:r>
          </w:p>
          <w:p w:rsidR="00723181" w:rsidRDefault="00723181">
            <w:pPr>
              <w:spacing w:line="276" w:lineRule="auto"/>
              <w:jc w:val="center"/>
              <w:rPr>
                <w:rFonts w:ascii="Verdana" w:hAnsi="Verdana"/>
                <w:sz w:val="20"/>
                <w:szCs w:val="20"/>
                <w:lang w:val="bg-BG"/>
              </w:rPr>
            </w:pPr>
            <w:r>
              <w:rPr>
                <w:rFonts w:ascii="Verdana" w:hAnsi="Verdana"/>
                <w:sz w:val="20"/>
                <w:szCs w:val="20"/>
              </w:rPr>
              <w:t>дър</w:t>
            </w:r>
            <w:r>
              <w:rPr>
                <w:rFonts w:ascii="Verdana" w:hAnsi="Verdana"/>
                <w:sz w:val="20"/>
                <w:szCs w:val="20"/>
                <w:lang w:val="en-US"/>
              </w:rPr>
              <w:t xml:space="preserve"> №</w:t>
            </w:r>
            <w:r>
              <w:rPr>
                <w:rFonts w:ascii="Verdana" w:hAnsi="Verdana"/>
                <w:sz w:val="20"/>
                <w:szCs w:val="20"/>
              </w:rPr>
              <w:t>3</w:t>
            </w:r>
            <w:r>
              <w:rPr>
                <w:rFonts w:ascii="Verdana" w:hAnsi="Verdana"/>
                <w:sz w:val="20"/>
                <w:szCs w:val="20"/>
                <w:lang w:val="bg-BG"/>
              </w:rPr>
              <w:t>-Х3</w:t>
            </w:r>
          </w:p>
        </w:tc>
        <w:tc>
          <w:tcPr>
            <w:tcW w:w="1502"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Чаша/цилин</w:t>
            </w:r>
          </w:p>
          <w:p w:rsidR="00723181" w:rsidRDefault="00723181">
            <w:pPr>
              <w:spacing w:line="276" w:lineRule="auto"/>
              <w:jc w:val="center"/>
              <w:rPr>
                <w:rFonts w:ascii="Verdana" w:hAnsi="Verdana"/>
                <w:sz w:val="20"/>
                <w:szCs w:val="20"/>
                <w:lang w:val="bg-BG"/>
              </w:rPr>
            </w:pPr>
            <w:r>
              <w:rPr>
                <w:rFonts w:ascii="Verdana" w:hAnsi="Verdana"/>
                <w:sz w:val="20"/>
                <w:szCs w:val="20"/>
              </w:rPr>
              <w:t>дър</w:t>
            </w:r>
            <w:r>
              <w:rPr>
                <w:rFonts w:ascii="Verdana" w:hAnsi="Verdana"/>
                <w:sz w:val="20"/>
                <w:szCs w:val="20"/>
                <w:lang w:val="en-US"/>
              </w:rPr>
              <w:t xml:space="preserve"> №</w:t>
            </w:r>
            <w:r>
              <w:rPr>
                <w:rFonts w:ascii="Verdana" w:hAnsi="Verdana"/>
                <w:sz w:val="20"/>
                <w:szCs w:val="20"/>
              </w:rPr>
              <w:t>4</w:t>
            </w:r>
            <w:r>
              <w:rPr>
                <w:rFonts w:ascii="Verdana" w:hAnsi="Verdana"/>
                <w:sz w:val="20"/>
                <w:szCs w:val="20"/>
                <w:lang w:val="bg-BG"/>
              </w:rPr>
              <w:t>-Х</w:t>
            </w:r>
            <w:r>
              <w:rPr>
                <w:rFonts w:ascii="Verdana" w:hAnsi="Verdana"/>
                <w:sz w:val="20"/>
                <w:szCs w:val="20"/>
                <w:lang w:val="en-US"/>
              </w:rPr>
              <w:t>i</w:t>
            </w:r>
          </w:p>
        </w:tc>
        <w:tc>
          <w:tcPr>
            <w:tcW w:w="1502"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center"/>
              <w:rPr>
                <w:rFonts w:ascii="Verdana" w:hAnsi="Verdana"/>
                <w:sz w:val="20"/>
                <w:szCs w:val="20"/>
              </w:rPr>
            </w:pPr>
            <w:r>
              <w:rPr>
                <w:rFonts w:ascii="Verdana" w:hAnsi="Verdana"/>
                <w:sz w:val="20"/>
                <w:szCs w:val="20"/>
              </w:rPr>
              <w:t>Чаша/цилин</w:t>
            </w:r>
          </w:p>
          <w:p w:rsidR="00723181" w:rsidRDefault="00723181">
            <w:pPr>
              <w:spacing w:line="276" w:lineRule="auto"/>
              <w:jc w:val="center"/>
              <w:rPr>
                <w:rFonts w:ascii="Verdana" w:hAnsi="Verdana"/>
                <w:sz w:val="20"/>
                <w:szCs w:val="20"/>
                <w:lang w:val="en-US"/>
              </w:rPr>
            </w:pPr>
            <w:r>
              <w:rPr>
                <w:rFonts w:ascii="Verdana" w:hAnsi="Verdana"/>
                <w:sz w:val="20"/>
                <w:szCs w:val="20"/>
              </w:rPr>
              <w:t>дър</w:t>
            </w:r>
            <w:r>
              <w:rPr>
                <w:rFonts w:ascii="Verdana" w:hAnsi="Verdana"/>
                <w:sz w:val="20"/>
                <w:szCs w:val="20"/>
                <w:lang w:val="en-US"/>
              </w:rPr>
              <w:t xml:space="preserve"> №</w:t>
            </w:r>
            <w:r>
              <w:rPr>
                <w:rFonts w:ascii="Verdana" w:hAnsi="Verdana"/>
                <w:sz w:val="20"/>
                <w:szCs w:val="20"/>
              </w:rPr>
              <w:t>5</w:t>
            </w:r>
          </w:p>
        </w:tc>
      </w:tr>
      <w:tr w:rsidR="00723181" w:rsidTr="00723181">
        <w:tc>
          <w:tcPr>
            <w:tcW w:w="2089"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both"/>
              <w:rPr>
                <w:rFonts w:ascii="Verdana" w:hAnsi="Verdana"/>
                <w:sz w:val="20"/>
                <w:szCs w:val="20"/>
              </w:rPr>
            </w:pPr>
            <w:r>
              <w:rPr>
                <w:rFonts w:ascii="Verdana" w:hAnsi="Verdana"/>
                <w:sz w:val="20"/>
                <w:szCs w:val="20"/>
              </w:rPr>
              <w:t xml:space="preserve">Доза коагулант, </w:t>
            </w:r>
            <w:r>
              <w:rPr>
                <w:rFonts w:ascii="Verdana" w:hAnsi="Verdana"/>
                <w:sz w:val="20"/>
                <w:szCs w:val="20"/>
                <w:lang w:val="en-US"/>
              </w:rPr>
              <w:t>μl</w:t>
            </w:r>
            <w:r>
              <w:rPr>
                <w:rFonts w:ascii="Verdana" w:hAnsi="Verdana"/>
                <w:sz w:val="20"/>
                <w:szCs w:val="20"/>
              </w:rPr>
              <w:t>/</w:t>
            </w:r>
            <w:r>
              <w:rPr>
                <w:rFonts w:ascii="Verdana" w:hAnsi="Verdana"/>
                <w:sz w:val="20"/>
                <w:szCs w:val="20"/>
                <w:lang w:val="en-US"/>
              </w:rPr>
              <w:t>L</w:t>
            </w: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r>
      <w:tr w:rsidR="00723181" w:rsidTr="00723181">
        <w:tc>
          <w:tcPr>
            <w:tcW w:w="2089" w:type="dxa"/>
            <w:tcBorders>
              <w:top w:val="single" w:sz="4" w:space="0" w:color="auto"/>
              <w:left w:val="single" w:sz="4" w:space="0" w:color="auto"/>
              <w:bottom w:val="single" w:sz="4" w:space="0" w:color="auto"/>
              <w:right w:val="single" w:sz="4" w:space="0" w:color="auto"/>
            </w:tcBorders>
            <w:hideMark/>
          </w:tcPr>
          <w:p w:rsidR="00723181" w:rsidRDefault="00723181">
            <w:pPr>
              <w:spacing w:line="276" w:lineRule="auto"/>
              <w:jc w:val="both"/>
              <w:rPr>
                <w:rFonts w:ascii="Verdana" w:hAnsi="Verdana"/>
                <w:sz w:val="20"/>
                <w:szCs w:val="20"/>
              </w:rPr>
            </w:pPr>
            <w:r>
              <w:rPr>
                <w:rFonts w:ascii="Verdana" w:hAnsi="Verdana"/>
                <w:sz w:val="20"/>
                <w:szCs w:val="20"/>
              </w:rPr>
              <w:t>Оценка на флокулите</w:t>
            </w: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c>
          <w:tcPr>
            <w:tcW w:w="1502" w:type="dxa"/>
            <w:tcBorders>
              <w:top w:val="single" w:sz="4" w:space="0" w:color="auto"/>
              <w:left w:val="single" w:sz="4" w:space="0" w:color="auto"/>
              <w:bottom w:val="single" w:sz="4" w:space="0" w:color="auto"/>
              <w:right w:val="single" w:sz="4" w:space="0" w:color="auto"/>
            </w:tcBorders>
          </w:tcPr>
          <w:p w:rsidR="00723181" w:rsidRDefault="00723181">
            <w:pPr>
              <w:spacing w:line="276" w:lineRule="auto"/>
              <w:jc w:val="both"/>
              <w:rPr>
                <w:rFonts w:ascii="Verdana" w:hAnsi="Verdana"/>
                <w:sz w:val="20"/>
                <w:szCs w:val="20"/>
                <w:lang w:val="en-US"/>
              </w:rPr>
            </w:pPr>
          </w:p>
        </w:tc>
      </w:tr>
      <w:tr w:rsidR="00723181" w:rsidRPr="00017D1D" w:rsidTr="00723181">
        <w:tc>
          <w:tcPr>
            <w:tcW w:w="2089" w:type="dxa"/>
            <w:tcBorders>
              <w:top w:val="single" w:sz="4" w:space="0" w:color="auto"/>
              <w:left w:val="single" w:sz="4" w:space="0" w:color="auto"/>
              <w:bottom w:val="single" w:sz="4" w:space="0" w:color="auto"/>
              <w:right w:val="single" w:sz="4" w:space="0" w:color="auto"/>
            </w:tcBorders>
            <w:hideMark/>
          </w:tcPr>
          <w:p w:rsidR="00723181" w:rsidRPr="007D0C78" w:rsidRDefault="00723181">
            <w:pPr>
              <w:spacing w:line="276" w:lineRule="auto"/>
              <w:jc w:val="both"/>
              <w:rPr>
                <w:rFonts w:ascii="Verdana" w:hAnsi="Verdana"/>
                <w:sz w:val="20"/>
                <w:szCs w:val="20"/>
                <w:lang w:val="ru-RU"/>
              </w:rPr>
            </w:pPr>
            <w:r w:rsidRPr="007D0C78">
              <w:rPr>
                <w:rFonts w:ascii="Verdana" w:hAnsi="Verdana"/>
                <w:sz w:val="20"/>
                <w:szCs w:val="20"/>
                <w:lang w:val="ru-RU"/>
              </w:rPr>
              <w:t xml:space="preserve">Начало и край на флокулация, </w:t>
            </w:r>
            <w:r>
              <w:rPr>
                <w:rFonts w:ascii="Verdana" w:hAnsi="Verdana"/>
                <w:sz w:val="20"/>
                <w:szCs w:val="20"/>
                <w:lang w:val="en-US"/>
              </w:rPr>
              <w:t>min</w:t>
            </w:r>
          </w:p>
        </w:tc>
        <w:tc>
          <w:tcPr>
            <w:tcW w:w="1502" w:type="dxa"/>
            <w:tcBorders>
              <w:top w:val="single" w:sz="4" w:space="0" w:color="auto"/>
              <w:left w:val="single" w:sz="4" w:space="0" w:color="auto"/>
              <w:bottom w:val="single" w:sz="4" w:space="0" w:color="auto"/>
              <w:right w:val="single" w:sz="4" w:space="0" w:color="auto"/>
            </w:tcBorders>
          </w:tcPr>
          <w:p w:rsidR="00723181" w:rsidRPr="007D0C78" w:rsidRDefault="00723181">
            <w:pPr>
              <w:spacing w:line="276" w:lineRule="auto"/>
              <w:jc w:val="both"/>
              <w:rPr>
                <w:rFonts w:ascii="Verdana" w:hAnsi="Verdana"/>
                <w:sz w:val="20"/>
                <w:szCs w:val="20"/>
                <w:lang w:val="ru-RU"/>
              </w:rPr>
            </w:pPr>
          </w:p>
        </w:tc>
        <w:tc>
          <w:tcPr>
            <w:tcW w:w="1502" w:type="dxa"/>
            <w:tcBorders>
              <w:top w:val="single" w:sz="4" w:space="0" w:color="auto"/>
              <w:left w:val="single" w:sz="4" w:space="0" w:color="auto"/>
              <w:bottom w:val="single" w:sz="4" w:space="0" w:color="auto"/>
              <w:right w:val="single" w:sz="4" w:space="0" w:color="auto"/>
            </w:tcBorders>
          </w:tcPr>
          <w:p w:rsidR="00723181" w:rsidRPr="007D0C78" w:rsidRDefault="00723181">
            <w:pPr>
              <w:spacing w:line="276" w:lineRule="auto"/>
              <w:jc w:val="both"/>
              <w:rPr>
                <w:rFonts w:ascii="Verdana" w:hAnsi="Verdana"/>
                <w:sz w:val="20"/>
                <w:szCs w:val="20"/>
                <w:lang w:val="ru-RU"/>
              </w:rPr>
            </w:pPr>
          </w:p>
        </w:tc>
        <w:tc>
          <w:tcPr>
            <w:tcW w:w="1502" w:type="dxa"/>
            <w:tcBorders>
              <w:top w:val="single" w:sz="4" w:space="0" w:color="auto"/>
              <w:left w:val="single" w:sz="4" w:space="0" w:color="auto"/>
              <w:bottom w:val="single" w:sz="4" w:space="0" w:color="auto"/>
              <w:right w:val="single" w:sz="4" w:space="0" w:color="auto"/>
            </w:tcBorders>
          </w:tcPr>
          <w:p w:rsidR="00723181" w:rsidRPr="007D0C78" w:rsidRDefault="00723181">
            <w:pPr>
              <w:spacing w:line="276" w:lineRule="auto"/>
              <w:jc w:val="both"/>
              <w:rPr>
                <w:rFonts w:ascii="Verdana" w:hAnsi="Verdana"/>
                <w:sz w:val="20"/>
                <w:szCs w:val="20"/>
                <w:lang w:val="ru-RU"/>
              </w:rPr>
            </w:pPr>
          </w:p>
        </w:tc>
        <w:tc>
          <w:tcPr>
            <w:tcW w:w="1502" w:type="dxa"/>
            <w:tcBorders>
              <w:top w:val="single" w:sz="4" w:space="0" w:color="auto"/>
              <w:left w:val="single" w:sz="4" w:space="0" w:color="auto"/>
              <w:bottom w:val="single" w:sz="4" w:space="0" w:color="auto"/>
              <w:right w:val="single" w:sz="4" w:space="0" w:color="auto"/>
            </w:tcBorders>
          </w:tcPr>
          <w:p w:rsidR="00723181" w:rsidRPr="007D0C78" w:rsidRDefault="00723181">
            <w:pPr>
              <w:spacing w:line="276" w:lineRule="auto"/>
              <w:jc w:val="both"/>
              <w:rPr>
                <w:rFonts w:ascii="Verdana" w:hAnsi="Verdana"/>
                <w:sz w:val="20"/>
                <w:szCs w:val="20"/>
                <w:lang w:val="ru-RU"/>
              </w:rPr>
            </w:pPr>
          </w:p>
        </w:tc>
        <w:tc>
          <w:tcPr>
            <w:tcW w:w="1502" w:type="dxa"/>
            <w:tcBorders>
              <w:top w:val="single" w:sz="4" w:space="0" w:color="auto"/>
              <w:left w:val="single" w:sz="4" w:space="0" w:color="auto"/>
              <w:bottom w:val="single" w:sz="4" w:space="0" w:color="auto"/>
              <w:right w:val="single" w:sz="4" w:space="0" w:color="auto"/>
            </w:tcBorders>
          </w:tcPr>
          <w:p w:rsidR="00723181" w:rsidRPr="007D0C78" w:rsidRDefault="00723181">
            <w:pPr>
              <w:spacing w:line="276" w:lineRule="auto"/>
              <w:jc w:val="both"/>
              <w:rPr>
                <w:rFonts w:ascii="Verdana" w:hAnsi="Verdana"/>
                <w:sz w:val="20"/>
                <w:szCs w:val="20"/>
                <w:lang w:val="ru-RU"/>
              </w:rPr>
            </w:pPr>
          </w:p>
        </w:tc>
      </w:tr>
    </w:tbl>
    <w:p w:rsidR="00723181" w:rsidRDefault="00723181" w:rsidP="00723181">
      <w:pPr>
        <w:jc w:val="both"/>
        <w:rPr>
          <w:rFonts w:ascii="Verdana" w:hAnsi="Verdana"/>
          <w:i/>
          <w:sz w:val="20"/>
          <w:szCs w:val="20"/>
          <w:lang w:val="bg-BG"/>
        </w:rPr>
      </w:pPr>
    </w:p>
    <w:p w:rsidR="00723181" w:rsidRDefault="00723181" w:rsidP="00723181">
      <w:pPr>
        <w:jc w:val="both"/>
        <w:rPr>
          <w:rFonts w:ascii="Verdana" w:hAnsi="Verdana"/>
          <w:i/>
          <w:sz w:val="20"/>
          <w:szCs w:val="20"/>
        </w:rPr>
      </w:pPr>
      <w:r>
        <w:rPr>
          <w:rFonts w:ascii="Verdana" w:hAnsi="Verdana"/>
          <w:i/>
          <w:sz w:val="20"/>
          <w:szCs w:val="20"/>
        </w:rPr>
        <w:t xml:space="preserve">Забележка: </w:t>
      </w:r>
    </w:p>
    <w:p w:rsidR="00723181" w:rsidRPr="007D0C78" w:rsidRDefault="00723181" w:rsidP="00723181">
      <w:pPr>
        <w:numPr>
          <w:ilvl w:val="0"/>
          <w:numId w:val="26"/>
        </w:numPr>
        <w:ind w:left="502"/>
        <w:jc w:val="both"/>
        <w:rPr>
          <w:rFonts w:ascii="Verdana" w:hAnsi="Verdana"/>
          <w:i/>
          <w:sz w:val="20"/>
          <w:szCs w:val="20"/>
          <w:lang w:val="ru-RU"/>
        </w:rPr>
      </w:pPr>
      <w:r w:rsidRPr="007D0C78">
        <w:rPr>
          <w:rFonts w:ascii="Verdana" w:hAnsi="Verdana"/>
          <w:i/>
          <w:sz w:val="20"/>
          <w:szCs w:val="20"/>
          <w:lang w:val="ru-RU"/>
        </w:rPr>
        <w:t xml:space="preserve">Оценките от 0 до 10, характеризиращи процеса на флокулация се поставят на 20-та минута (преди да приключи разбъркването) </w:t>
      </w:r>
    </w:p>
    <w:p w:rsidR="00723181" w:rsidRPr="007D0C78" w:rsidRDefault="00723181" w:rsidP="00723181">
      <w:pPr>
        <w:jc w:val="both"/>
        <w:rPr>
          <w:rFonts w:ascii="Verdana" w:hAnsi="Verdana"/>
          <w:sz w:val="20"/>
          <w:szCs w:val="20"/>
          <w:lang w:val="ru-RU"/>
        </w:rPr>
      </w:pPr>
    </w:p>
    <w:p w:rsidR="00723181" w:rsidRDefault="00723181" w:rsidP="00723181">
      <w:pPr>
        <w:rPr>
          <w:rFonts w:ascii="Verdana" w:hAnsi="Verdana"/>
          <w:sz w:val="20"/>
          <w:szCs w:val="20"/>
          <w:lang w:val="en-US"/>
        </w:rPr>
      </w:pPr>
      <w:r>
        <w:rPr>
          <w:rFonts w:ascii="Verdana" w:hAnsi="Verdana"/>
          <w:sz w:val="20"/>
          <w:szCs w:val="20"/>
        </w:rPr>
        <w:t>Таблица №</w:t>
      </w:r>
      <w:r>
        <w:rPr>
          <w:rFonts w:ascii="Verdana" w:hAnsi="Verdana"/>
          <w:sz w:val="20"/>
          <w:szCs w:val="20"/>
          <w:lang w:val="en-US"/>
        </w:rPr>
        <w:t>2</w:t>
      </w:r>
    </w:p>
    <w:p w:rsidR="00723181" w:rsidRDefault="00723181" w:rsidP="00723181">
      <w:pPr>
        <w:jc w:val="both"/>
        <w:rPr>
          <w:rFonts w:ascii="Verdana" w:hAnsi="Verdana"/>
          <w:sz w:val="20"/>
          <w:szCs w:val="20"/>
          <w:lang w:val="bg-BG"/>
        </w:rPr>
      </w:pPr>
    </w:p>
    <w:tbl>
      <w:tblPr>
        <w:tblStyle w:val="TableGrid"/>
        <w:tblW w:w="0" w:type="auto"/>
        <w:tblLook w:val="04A0" w:firstRow="1" w:lastRow="0" w:firstColumn="1" w:lastColumn="0" w:noHBand="0" w:noVBand="1"/>
      </w:tblPr>
      <w:tblGrid>
        <w:gridCol w:w="1579"/>
        <w:gridCol w:w="1393"/>
        <w:gridCol w:w="1409"/>
        <w:gridCol w:w="1557"/>
        <w:gridCol w:w="1713"/>
        <w:gridCol w:w="1635"/>
      </w:tblGrid>
      <w:tr w:rsidR="00723181" w:rsidRPr="00017D1D" w:rsidTr="00723181">
        <w:tc>
          <w:tcPr>
            <w:tcW w:w="1710"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Pr>
                <w:rFonts w:ascii="Verdana" w:hAnsi="Verdana"/>
                <w:sz w:val="20"/>
                <w:szCs w:val="20"/>
                <w:lang w:val="bg-BG"/>
              </w:rPr>
              <w:t>Участник</w:t>
            </w:r>
          </w:p>
        </w:tc>
        <w:tc>
          <w:tcPr>
            <w:tcW w:w="1495"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Pr>
                <w:rFonts w:ascii="Verdana" w:hAnsi="Verdana"/>
                <w:sz w:val="20"/>
                <w:szCs w:val="20"/>
                <w:lang w:val="bg-BG"/>
              </w:rPr>
              <w:t xml:space="preserve">Мътност </w:t>
            </w:r>
            <w:r>
              <w:rPr>
                <w:rFonts w:ascii="Verdana" w:hAnsi="Verdana"/>
                <w:sz w:val="20"/>
                <w:szCs w:val="20"/>
              </w:rPr>
              <w:t>F</w:t>
            </w:r>
            <w:r>
              <w:rPr>
                <w:rFonts w:ascii="Verdana" w:hAnsi="Verdana"/>
                <w:sz w:val="20"/>
                <w:szCs w:val="20"/>
                <w:lang w:val="en-US"/>
              </w:rPr>
              <w:t>N</w:t>
            </w:r>
            <w:r>
              <w:rPr>
                <w:rFonts w:ascii="Verdana" w:hAnsi="Verdana"/>
                <w:sz w:val="20"/>
                <w:szCs w:val="20"/>
              </w:rPr>
              <w:t>U</w:t>
            </w:r>
            <w:r>
              <w:rPr>
                <w:rFonts w:ascii="Verdana" w:hAnsi="Verdana"/>
                <w:sz w:val="20"/>
                <w:szCs w:val="20"/>
                <w:lang w:val="bg-BG"/>
              </w:rPr>
              <w:t xml:space="preserve"> на водата преди теста</w:t>
            </w:r>
          </w:p>
        </w:tc>
        <w:tc>
          <w:tcPr>
            <w:tcW w:w="1562"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Pr>
                <w:rFonts w:ascii="Verdana" w:hAnsi="Verdana"/>
                <w:sz w:val="20"/>
                <w:szCs w:val="20"/>
              </w:rPr>
              <w:t>Al</w:t>
            </w:r>
            <w:r>
              <w:rPr>
                <w:rFonts w:ascii="Verdana" w:hAnsi="Verdana"/>
                <w:sz w:val="20"/>
                <w:szCs w:val="20"/>
                <w:lang w:val="bg-BG"/>
              </w:rPr>
              <w:t xml:space="preserve">, </w:t>
            </w:r>
            <w:r>
              <w:rPr>
                <w:rFonts w:ascii="Verdana" w:hAnsi="Verdana"/>
                <w:sz w:val="20"/>
                <w:szCs w:val="20"/>
                <w:lang w:val="en-US"/>
              </w:rPr>
              <w:t>mg</w:t>
            </w:r>
            <w:r w:rsidRPr="007D0C78">
              <w:rPr>
                <w:rFonts w:ascii="Verdana" w:hAnsi="Verdana"/>
                <w:sz w:val="20"/>
                <w:szCs w:val="20"/>
                <w:lang w:val="ru-RU"/>
              </w:rPr>
              <w:t>/</w:t>
            </w:r>
            <w:r>
              <w:rPr>
                <w:rFonts w:ascii="Verdana" w:hAnsi="Verdana"/>
                <w:sz w:val="20"/>
                <w:szCs w:val="20"/>
                <w:lang w:val="en-US"/>
              </w:rPr>
              <w:t>L</w:t>
            </w:r>
            <w:r>
              <w:rPr>
                <w:rFonts w:ascii="Verdana" w:hAnsi="Verdana"/>
                <w:sz w:val="20"/>
                <w:szCs w:val="20"/>
                <w:lang w:val="bg-BG"/>
              </w:rPr>
              <w:t xml:space="preserve"> на водата преди теста</w:t>
            </w:r>
          </w:p>
        </w:tc>
        <w:tc>
          <w:tcPr>
            <w:tcW w:w="1616"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Pr>
                <w:rFonts w:ascii="Verdana" w:hAnsi="Verdana"/>
                <w:sz w:val="20"/>
                <w:szCs w:val="20"/>
                <w:lang w:val="bg-BG"/>
              </w:rPr>
              <w:t>ОЛД, оферирана от участника</w:t>
            </w:r>
          </w:p>
        </w:tc>
        <w:tc>
          <w:tcPr>
            <w:tcW w:w="1738"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sidRPr="007D0C78">
              <w:rPr>
                <w:rFonts w:ascii="Verdana" w:hAnsi="Verdana"/>
                <w:sz w:val="20"/>
                <w:szCs w:val="20"/>
                <w:lang w:val="ru-RU"/>
              </w:rPr>
              <w:t xml:space="preserve">Мътност, </w:t>
            </w:r>
            <w:r>
              <w:rPr>
                <w:rFonts w:ascii="Verdana" w:hAnsi="Verdana"/>
                <w:sz w:val="20"/>
                <w:szCs w:val="20"/>
              </w:rPr>
              <w:t>F</w:t>
            </w:r>
            <w:r>
              <w:rPr>
                <w:rFonts w:ascii="Verdana" w:hAnsi="Verdana"/>
                <w:sz w:val="20"/>
                <w:szCs w:val="20"/>
                <w:lang w:val="en-US"/>
              </w:rPr>
              <w:t>N</w:t>
            </w:r>
            <w:r>
              <w:rPr>
                <w:rFonts w:ascii="Verdana" w:hAnsi="Verdana"/>
                <w:sz w:val="20"/>
                <w:szCs w:val="20"/>
              </w:rPr>
              <w:t>U</w:t>
            </w:r>
            <w:r>
              <w:rPr>
                <w:rFonts w:ascii="Verdana" w:hAnsi="Verdana"/>
                <w:sz w:val="20"/>
                <w:szCs w:val="20"/>
                <w:lang w:val="bg-BG"/>
              </w:rPr>
              <w:t xml:space="preserve"> на обработената вода</w:t>
            </w:r>
          </w:p>
        </w:tc>
        <w:tc>
          <w:tcPr>
            <w:tcW w:w="1635" w:type="dxa"/>
            <w:tcBorders>
              <w:top w:val="single" w:sz="4" w:space="0" w:color="auto"/>
              <w:left w:val="single" w:sz="4" w:space="0" w:color="auto"/>
              <w:bottom w:val="single" w:sz="4" w:space="0" w:color="auto"/>
              <w:right w:val="single" w:sz="4" w:space="0" w:color="auto"/>
            </w:tcBorders>
            <w:hideMark/>
          </w:tcPr>
          <w:p w:rsidR="00723181" w:rsidRDefault="00723181">
            <w:pPr>
              <w:jc w:val="center"/>
              <w:rPr>
                <w:rFonts w:ascii="Verdana" w:hAnsi="Verdana"/>
                <w:sz w:val="20"/>
                <w:szCs w:val="20"/>
                <w:lang w:val="bg-BG"/>
              </w:rPr>
            </w:pPr>
            <w:r>
              <w:rPr>
                <w:rFonts w:ascii="Verdana" w:hAnsi="Verdana"/>
                <w:sz w:val="20"/>
                <w:szCs w:val="20"/>
              </w:rPr>
              <w:t>Al</w:t>
            </w:r>
            <w:r>
              <w:rPr>
                <w:rFonts w:ascii="Verdana" w:hAnsi="Verdana"/>
                <w:sz w:val="20"/>
                <w:szCs w:val="20"/>
                <w:lang w:val="bg-BG"/>
              </w:rPr>
              <w:t xml:space="preserve">, </w:t>
            </w:r>
            <w:r>
              <w:rPr>
                <w:rFonts w:ascii="Verdana" w:hAnsi="Verdana"/>
                <w:sz w:val="20"/>
                <w:szCs w:val="20"/>
                <w:lang w:val="en-US"/>
              </w:rPr>
              <w:t>mg</w:t>
            </w:r>
            <w:r w:rsidRPr="007D0C78">
              <w:rPr>
                <w:rFonts w:ascii="Verdana" w:hAnsi="Verdana"/>
                <w:sz w:val="20"/>
                <w:szCs w:val="20"/>
                <w:lang w:val="ru-RU"/>
              </w:rPr>
              <w:t>/</w:t>
            </w:r>
            <w:r>
              <w:rPr>
                <w:rFonts w:ascii="Verdana" w:hAnsi="Verdana"/>
                <w:sz w:val="20"/>
                <w:szCs w:val="20"/>
                <w:lang w:val="en-US"/>
              </w:rPr>
              <w:t>L</w:t>
            </w:r>
            <w:r>
              <w:rPr>
                <w:rFonts w:ascii="Verdana" w:hAnsi="Verdana"/>
                <w:sz w:val="20"/>
                <w:szCs w:val="20"/>
                <w:lang w:val="bg-BG"/>
              </w:rPr>
              <w:t xml:space="preserve"> на обработената вода</w:t>
            </w:r>
          </w:p>
        </w:tc>
      </w:tr>
      <w:tr w:rsidR="00723181" w:rsidRPr="00017D1D" w:rsidTr="00723181">
        <w:tc>
          <w:tcPr>
            <w:tcW w:w="1710"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495"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562"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616"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738"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635"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r>
      <w:tr w:rsidR="00723181" w:rsidRPr="00017D1D" w:rsidTr="00723181">
        <w:tc>
          <w:tcPr>
            <w:tcW w:w="1710"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495"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562"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616"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738"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c>
          <w:tcPr>
            <w:tcW w:w="1635" w:type="dxa"/>
            <w:tcBorders>
              <w:top w:val="single" w:sz="4" w:space="0" w:color="auto"/>
              <w:left w:val="single" w:sz="4" w:space="0" w:color="auto"/>
              <w:bottom w:val="single" w:sz="4" w:space="0" w:color="auto"/>
              <w:right w:val="single" w:sz="4" w:space="0" w:color="auto"/>
            </w:tcBorders>
          </w:tcPr>
          <w:p w:rsidR="00723181" w:rsidRDefault="00723181">
            <w:pPr>
              <w:jc w:val="both"/>
              <w:rPr>
                <w:rFonts w:ascii="Verdana" w:hAnsi="Verdana"/>
                <w:sz w:val="20"/>
                <w:szCs w:val="20"/>
                <w:lang w:val="bg-BG"/>
              </w:rPr>
            </w:pPr>
          </w:p>
        </w:tc>
      </w:tr>
    </w:tbl>
    <w:p w:rsidR="00723181" w:rsidRDefault="00723181" w:rsidP="00723181">
      <w:pPr>
        <w:jc w:val="both"/>
        <w:rPr>
          <w:rFonts w:ascii="Verdana" w:hAnsi="Verdana"/>
          <w:sz w:val="20"/>
          <w:szCs w:val="20"/>
          <w:lang w:val="bg-BG"/>
        </w:rPr>
      </w:pPr>
    </w:p>
    <w:p w:rsidR="00723181" w:rsidRDefault="00723181" w:rsidP="00723181">
      <w:pPr>
        <w:jc w:val="both"/>
        <w:rPr>
          <w:rFonts w:ascii="Verdana" w:hAnsi="Verdana"/>
          <w:i/>
          <w:sz w:val="20"/>
          <w:szCs w:val="20"/>
        </w:rPr>
      </w:pPr>
      <w:r>
        <w:rPr>
          <w:rFonts w:ascii="Verdana" w:hAnsi="Verdana"/>
          <w:i/>
          <w:sz w:val="20"/>
          <w:szCs w:val="20"/>
        </w:rPr>
        <w:t xml:space="preserve">Забележка: </w:t>
      </w:r>
    </w:p>
    <w:p w:rsidR="00723181" w:rsidRPr="007D0C78" w:rsidRDefault="00723181" w:rsidP="00723181">
      <w:pPr>
        <w:numPr>
          <w:ilvl w:val="0"/>
          <w:numId w:val="26"/>
        </w:numPr>
        <w:ind w:left="502"/>
        <w:jc w:val="both"/>
        <w:rPr>
          <w:rFonts w:ascii="Verdana" w:hAnsi="Verdana"/>
          <w:i/>
          <w:sz w:val="20"/>
          <w:szCs w:val="20"/>
          <w:lang w:val="ru-RU"/>
        </w:rPr>
      </w:pPr>
      <w:r w:rsidRPr="007D0C78">
        <w:rPr>
          <w:rFonts w:ascii="Verdana" w:hAnsi="Verdana"/>
          <w:i/>
          <w:sz w:val="20"/>
          <w:szCs w:val="20"/>
          <w:lang w:val="ru-RU"/>
        </w:rPr>
        <w:t>Определянето на остатъчния алуминий (</w:t>
      </w:r>
      <w:r>
        <w:rPr>
          <w:rFonts w:ascii="Verdana" w:hAnsi="Verdana"/>
          <w:i/>
          <w:sz w:val="20"/>
          <w:szCs w:val="20"/>
          <w:lang w:val="en-US"/>
        </w:rPr>
        <w:t>Al</w:t>
      </w:r>
      <w:r w:rsidRPr="007D0C78">
        <w:rPr>
          <w:rFonts w:ascii="Verdana" w:hAnsi="Verdana"/>
          <w:i/>
          <w:sz w:val="20"/>
          <w:szCs w:val="20"/>
          <w:vertAlign w:val="superscript"/>
          <w:lang w:val="ru-RU"/>
        </w:rPr>
        <w:t>3+</w:t>
      </w:r>
      <w:r w:rsidRPr="007D0C78">
        <w:rPr>
          <w:rFonts w:ascii="Verdana" w:hAnsi="Verdana"/>
          <w:i/>
          <w:sz w:val="20"/>
          <w:szCs w:val="20"/>
          <w:lang w:val="ru-RU"/>
        </w:rPr>
        <w:t>) трябва да се извърши не по- късно от 2 часа след приключване на теста, поради вероятност  за вторична коагулация в проби с непълна хидролиза по време на изпитването.</w:t>
      </w:r>
    </w:p>
    <w:p w:rsidR="00723181" w:rsidRPr="007D0C78" w:rsidRDefault="00723181" w:rsidP="00723181">
      <w:pPr>
        <w:ind w:firstLine="708"/>
        <w:jc w:val="both"/>
        <w:rPr>
          <w:rFonts w:ascii="Verdana" w:hAnsi="Verdana"/>
          <w:sz w:val="20"/>
          <w:szCs w:val="20"/>
          <w:lang w:val="ru-RU"/>
        </w:rPr>
      </w:pPr>
    </w:p>
    <w:p w:rsidR="00723181" w:rsidRDefault="00723181" w:rsidP="00723181">
      <w:pPr>
        <w:ind w:firstLine="708"/>
        <w:jc w:val="both"/>
        <w:rPr>
          <w:rFonts w:ascii="Verdana" w:hAnsi="Verdana"/>
          <w:sz w:val="20"/>
          <w:szCs w:val="20"/>
          <w:lang w:val="bg-BG"/>
        </w:rPr>
      </w:pPr>
    </w:p>
    <w:p w:rsidR="00723181" w:rsidRPr="007D0C78" w:rsidRDefault="00723181" w:rsidP="00723181">
      <w:pPr>
        <w:ind w:firstLine="708"/>
        <w:jc w:val="both"/>
        <w:rPr>
          <w:rFonts w:ascii="Verdana" w:hAnsi="Verdana"/>
          <w:sz w:val="20"/>
          <w:szCs w:val="20"/>
          <w:lang w:val="ru-RU"/>
        </w:rPr>
      </w:pPr>
      <w:r w:rsidRPr="007D0C78">
        <w:rPr>
          <w:rFonts w:ascii="Verdana" w:hAnsi="Verdana"/>
          <w:sz w:val="20"/>
          <w:szCs w:val="20"/>
          <w:lang w:val="ru-RU"/>
        </w:rPr>
        <w:t xml:space="preserve"> </w:t>
      </w:r>
    </w:p>
    <w:p w:rsidR="00723181" w:rsidRPr="007D0C78" w:rsidRDefault="00723181" w:rsidP="00815B8B">
      <w:pPr>
        <w:shd w:val="clear" w:color="auto" w:fill="FFFFFF"/>
        <w:spacing w:line="276" w:lineRule="auto"/>
        <w:jc w:val="right"/>
        <w:outlineLvl w:val="0"/>
        <w:rPr>
          <w:rFonts w:ascii="Verdana" w:hAnsi="Verdana"/>
          <w:b/>
          <w:bCs/>
          <w:sz w:val="20"/>
          <w:szCs w:val="20"/>
          <w:lang w:val="ru-RU"/>
        </w:rPr>
        <w:sectPr w:rsidR="00723181" w:rsidRPr="007D0C78" w:rsidSect="00E33DA5">
          <w:footerReference w:type="default" r:id="rId27"/>
          <w:pgSz w:w="11906" w:h="16838"/>
          <w:pgMar w:top="-993" w:right="1418" w:bottom="1418" w:left="1418" w:header="567" w:footer="709" w:gutter="0"/>
          <w:cols w:space="708"/>
          <w:vAlign w:val="center"/>
          <w:docGrid w:linePitch="360"/>
        </w:sectPr>
      </w:pPr>
    </w:p>
    <w:p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t>Образец</w:t>
      </w:r>
    </w:p>
    <w:p w:rsidR="00815B8B" w:rsidRPr="00565D22" w:rsidRDefault="00815B8B" w:rsidP="00815B8B">
      <w:pPr>
        <w:shd w:val="clear" w:color="auto" w:fill="FFFFFF"/>
        <w:spacing w:line="276" w:lineRule="auto"/>
        <w:jc w:val="center"/>
        <w:outlineLvl w:val="0"/>
        <w:rPr>
          <w:b/>
          <w:sz w:val="20"/>
          <w:szCs w:val="20"/>
          <w:lang w:val="ru-RU"/>
        </w:rPr>
      </w:pPr>
      <w:r w:rsidRPr="00565D22">
        <w:rPr>
          <w:b/>
          <w:sz w:val="20"/>
          <w:szCs w:val="20"/>
          <w:lang w:val="ru-RU"/>
        </w:rPr>
        <w:t>ПРЕДЛОЖЕНИЕ ЗА ИЗПЪЛНЕНИЕ НА ПОРЪЧКАТА</w:t>
      </w:r>
    </w:p>
    <w:p w:rsidR="00815B8B" w:rsidRPr="00565D22" w:rsidRDefault="00815B8B" w:rsidP="00815B8B">
      <w:pPr>
        <w:shd w:val="clear" w:color="auto" w:fill="FFFFFF"/>
        <w:spacing w:line="276" w:lineRule="auto"/>
        <w:jc w:val="center"/>
        <w:rPr>
          <w:b/>
          <w:sz w:val="20"/>
          <w:szCs w:val="20"/>
          <w:lang w:val="ru-RU"/>
        </w:rPr>
      </w:pPr>
    </w:p>
    <w:p w:rsidR="00815B8B" w:rsidRPr="00565D22" w:rsidRDefault="00815B8B" w:rsidP="00815B8B">
      <w:pPr>
        <w:shd w:val="clear" w:color="auto" w:fill="FFFFFF"/>
        <w:spacing w:line="276" w:lineRule="auto"/>
        <w:jc w:val="center"/>
        <w:rPr>
          <w:b/>
          <w:sz w:val="20"/>
          <w:szCs w:val="20"/>
          <w:lang w:val="ru-RU"/>
        </w:rPr>
      </w:pPr>
    </w:p>
    <w:p w:rsidR="00923AAA" w:rsidRPr="00565D22" w:rsidRDefault="00923AAA" w:rsidP="00C4050C">
      <w:pPr>
        <w:jc w:val="both"/>
        <w:rPr>
          <w:rFonts w:ascii="Verdana" w:hAnsi="Verdana"/>
          <w:sz w:val="20"/>
          <w:szCs w:val="20"/>
          <w:lang w:val="ru-RU"/>
        </w:rPr>
      </w:pPr>
      <w:r w:rsidRPr="00565D22">
        <w:rPr>
          <w:rFonts w:ascii="Verdana" w:hAnsi="Verdana"/>
          <w:sz w:val="20"/>
          <w:szCs w:val="20"/>
          <w:lang w:val="ru-RU"/>
        </w:rPr>
        <w:t xml:space="preserve">Долуподписаният/ата/ </w:t>
      </w:r>
      <w:r w:rsidR="00C4050C">
        <w:rPr>
          <w:rFonts w:ascii="Verdana" w:hAnsi="Verdana"/>
          <w:sz w:val="20"/>
          <w:szCs w:val="20"/>
          <w:lang w:val="bg-BG"/>
        </w:rPr>
        <w:t>…………………………………………………………………………………</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t>,</w:t>
      </w:r>
      <w:r w:rsidRPr="00565D22">
        <w:rPr>
          <w:rFonts w:ascii="Verdana" w:hAnsi="Verdana"/>
          <w:sz w:val="20"/>
          <w:szCs w:val="20"/>
          <w:vertAlign w:val="superscript"/>
          <w:lang w:val="ru-RU"/>
        </w:rPr>
        <w:t>/собствено бащино фамилно име /</w:t>
      </w:r>
    </w:p>
    <w:p w:rsidR="00C4050C" w:rsidRPr="00565D22" w:rsidRDefault="00815B8B" w:rsidP="00C4050C">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00C4050C" w:rsidRPr="00565D22">
        <w:rPr>
          <w:rFonts w:ascii="Verdana" w:hAnsi="Verdana"/>
          <w:i/>
          <w:sz w:val="20"/>
          <w:szCs w:val="20"/>
          <w:vertAlign w:val="superscript"/>
          <w:lang w:val="ru-RU"/>
        </w:rPr>
        <w:t xml:space="preserve"> /посочва се качеството на лицет</w:t>
      </w:r>
      <w:r w:rsidR="00C4050C" w:rsidRPr="00C4050C">
        <w:rPr>
          <w:rFonts w:ascii="Verdana" w:hAnsi="Verdana"/>
          <w:i/>
          <w:sz w:val="20"/>
          <w:szCs w:val="20"/>
          <w:vertAlign w:val="superscript"/>
          <w:lang w:val="bg-BG"/>
        </w:rPr>
        <w:t>о</w:t>
      </w:r>
      <w:r w:rsidR="00C4050C" w:rsidRPr="00565D22">
        <w:rPr>
          <w:rFonts w:ascii="Verdana" w:hAnsi="Verdana"/>
          <w:sz w:val="20"/>
          <w:szCs w:val="20"/>
          <w:vertAlign w:val="superscript"/>
          <w:lang w:val="ru-RU"/>
        </w:rPr>
        <w:t>/</w:t>
      </w:r>
    </w:p>
    <w:p w:rsidR="00C4050C" w:rsidRPr="00565D22"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565D22">
        <w:rPr>
          <w:rFonts w:ascii="Verdana" w:hAnsi="Verdana"/>
          <w:sz w:val="20"/>
          <w:szCs w:val="20"/>
          <w:vertAlign w:val="superscript"/>
          <w:lang w:val="ru-RU"/>
        </w:rPr>
        <w:t xml:space="preserve"> /наименование на </w:t>
      </w:r>
      <w:r w:rsidR="00C4050C" w:rsidRPr="00C4050C">
        <w:rPr>
          <w:rFonts w:ascii="Verdana" w:hAnsi="Verdana"/>
          <w:sz w:val="20"/>
          <w:szCs w:val="20"/>
          <w:vertAlign w:val="superscript"/>
          <w:lang w:val="bg-BG"/>
        </w:rPr>
        <w:t>участника</w:t>
      </w:r>
      <w:r w:rsidR="00C4050C" w:rsidRPr="00565D22">
        <w:rPr>
          <w:rFonts w:ascii="Verdana" w:hAnsi="Verdana"/>
          <w:sz w:val="20"/>
          <w:szCs w:val="20"/>
          <w:vertAlign w:val="superscript"/>
          <w:lang w:val="ru-RU"/>
        </w:rPr>
        <w:t>/</w:t>
      </w:r>
    </w:p>
    <w:p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565D22">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565D22">
        <w:rPr>
          <w:rFonts w:ascii="Verdana" w:hAnsi="Verdana"/>
          <w:sz w:val="20"/>
          <w:szCs w:val="20"/>
          <w:lang w:val="ru-RU"/>
        </w:rPr>
        <w:t>с</w:t>
      </w:r>
      <w:r w:rsidRPr="00565D22">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D02EF1">
        <w:rPr>
          <w:rFonts w:ascii="Verdana" w:eastAsia="Calibri" w:hAnsi="Verdana"/>
          <w:b/>
          <w:sz w:val="20"/>
          <w:szCs w:val="20"/>
          <w:lang w:val="bg-BG"/>
        </w:rPr>
        <w:t>88</w:t>
      </w:r>
      <w:r w:rsidR="00815B8B" w:rsidRPr="00815B8B">
        <w:rPr>
          <w:rFonts w:ascii="Verdana" w:eastAsia="Calibri" w:hAnsi="Verdana"/>
          <w:sz w:val="20"/>
          <w:szCs w:val="20"/>
          <w:lang w:val="bg-BG"/>
        </w:rPr>
        <w:t xml:space="preserve"> и предмет </w:t>
      </w:r>
      <w:r w:rsidR="0083436C" w:rsidRPr="0083436C">
        <w:rPr>
          <w:rFonts w:ascii="Verdana" w:eastAsia="Calibri" w:hAnsi="Verdana"/>
          <w:b/>
          <w:sz w:val="20"/>
          <w:szCs w:val="20"/>
          <w:lang w:val="bg-BG"/>
        </w:rPr>
        <w:t>„</w:t>
      </w:r>
      <w:r w:rsidR="00D02EF1" w:rsidRPr="00D02EF1">
        <w:rPr>
          <w:rFonts w:ascii="Verdana" w:eastAsia="Calibri" w:hAnsi="Verdana"/>
          <w:b/>
          <w:sz w:val="20"/>
          <w:szCs w:val="20"/>
          <w:lang w:val="bg-BG"/>
        </w:rPr>
        <w:t xml:space="preserve">Доставка на </w:t>
      </w:r>
      <w:r w:rsidR="00D70164">
        <w:rPr>
          <w:rFonts w:ascii="Verdana" w:eastAsiaTheme="minorHAnsi" w:hAnsi="Verdana" w:cstheme="minorBidi"/>
          <w:b/>
          <w:sz w:val="20"/>
          <w:szCs w:val="20"/>
          <w:lang w:val="bg-BG"/>
        </w:rPr>
        <w:t>а</w:t>
      </w:r>
      <w:r w:rsidR="00D70164"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D02EF1" w:rsidRPr="00D02EF1">
        <w:rPr>
          <w:rFonts w:ascii="Verdana" w:eastAsia="Calibri" w:hAnsi="Verdana"/>
          <w:b/>
          <w:sz w:val="20"/>
          <w:szCs w:val="20"/>
          <w:lang w:val="bg-BG"/>
        </w:rPr>
        <w:t>“</w:t>
      </w:r>
      <w:r w:rsidR="00D02EF1">
        <w:rPr>
          <w:rFonts w:ascii="Verdana" w:eastAsia="Calibri" w:hAnsi="Verdana"/>
          <w:b/>
          <w:sz w:val="20"/>
          <w:szCs w:val="20"/>
          <w:lang w:val="bg-BG"/>
        </w:rPr>
        <w:t>.</w:t>
      </w:r>
    </w:p>
    <w:p w:rsidR="00815B8B" w:rsidRPr="00565D22" w:rsidRDefault="00815B8B" w:rsidP="00815B8B">
      <w:pPr>
        <w:shd w:val="clear" w:color="auto" w:fill="FFFFFF"/>
        <w:spacing w:line="276" w:lineRule="auto"/>
        <w:jc w:val="both"/>
        <w:rPr>
          <w:sz w:val="20"/>
          <w:szCs w:val="20"/>
          <w:lang w:val="ru-RU"/>
        </w:rPr>
      </w:pPr>
    </w:p>
    <w:p w:rsidR="00815B8B" w:rsidRPr="00565D22" w:rsidRDefault="00815B8B" w:rsidP="00815B8B">
      <w:pPr>
        <w:shd w:val="clear" w:color="auto" w:fill="FFFFFF"/>
        <w:spacing w:line="276" w:lineRule="auto"/>
        <w:jc w:val="center"/>
        <w:rPr>
          <w:color w:val="808080"/>
          <w:sz w:val="20"/>
          <w:szCs w:val="20"/>
          <w:lang w:val="ru-RU"/>
        </w:rPr>
      </w:pPr>
      <w:r w:rsidRPr="00565D22">
        <w:rPr>
          <w:i/>
          <w:color w:val="333333"/>
          <w:sz w:val="20"/>
          <w:szCs w:val="20"/>
          <w:lang w:val="ru-RU"/>
        </w:rPr>
        <w:t xml:space="preserve"> </w:t>
      </w:r>
    </w:p>
    <w:p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565D22">
        <w:rPr>
          <w:rFonts w:ascii="Lucida Sans Unicode" w:hAnsi="Lucida Sans Unicode"/>
          <w:bCs/>
          <w:i/>
          <w:color w:val="000000"/>
          <w:sz w:val="20"/>
          <w:szCs w:val="20"/>
          <w:lang w:val="ru-RU"/>
        </w:rPr>
        <w:t>УВАЖАЕМИ ДАМИ И ГОСПОДА,</w:t>
      </w:r>
    </w:p>
    <w:p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rsidR="00815B8B" w:rsidRPr="00815B8B" w:rsidRDefault="00815B8B" w:rsidP="00815B8B">
      <w:pPr>
        <w:shd w:val="clear" w:color="auto" w:fill="FFFFFF"/>
        <w:spacing w:before="120" w:after="120" w:line="360" w:lineRule="auto"/>
        <w:ind w:firstLine="709"/>
        <w:jc w:val="both"/>
        <w:rPr>
          <w:b/>
          <w:sz w:val="20"/>
          <w:szCs w:val="20"/>
          <w:lang w:val="bg-BG"/>
        </w:rPr>
      </w:pPr>
      <w:r w:rsidRPr="00565D22">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rsidR="00815B8B" w:rsidRPr="00565D22" w:rsidRDefault="00815B8B" w:rsidP="00815B8B">
      <w:pPr>
        <w:shd w:val="clear" w:color="auto" w:fill="FFFFFF"/>
        <w:spacing w:line="276" w:lineRule="auto"/>
        <w:ind w:firstLine="709"/>
        <w:jc w:val="both"/>
        <w:rPr>
          <w:bCs/>
          <w:color w:val="000000"/>
          <w:sz w:val="20"/>
          <w:szCs w:val="20"/>
          <w:lang w:val="ru-RU"/>
        </w:rPr>
      </w:pPr>
      <w:r w:rsidRPr="00565D22">
        <w:rPr>
          <w:sz w:val="20"/>
          <w:szCs w:val="20"/>
          <w:lang w:val="ru-RU"/>
        </w:rPr>
        <w:tab/>
      </w:r>
    </w:p>
    <w:p w:rsidR="00815B8B" w:rsidRPr="00565D22" w:rsidRDefault="00815B8B" w:rsidP="00815B8B">
      <w:pPr>
        <w:shd w:val="clear" w:color="auto" w:fill="FFFFFF"/>
        <w:spacing w:line="276" w:lineRule="auto"/>
        <w:ind w:firstLine="360"/>
        <w:jc w:val="both"/>
        <w:rPr>
          <w:sz w:val="20"/>
          <w:szCs w:val="20"/>
          <w:lang w:val="ru-RU"/>
        </w:rPr>
      </w:pPr>
      <w:r w:rsidRPr="00565D22">
        <w:rPr>
          <w:sz w:val="20"/>
          <w:szCs w:val="20"/>
          <w:lang w:val="ru-RU"/>
        </w:rPr>
        <w:t>Известна ми е отговорността по чл.313 от Наказателния кодекс за посочване на неверни данни.</w:t>
      </w:r>
    </w:p>
    <w:p w:rsidR="00815B8B" w:rsidRPr="00565D22" w:rsidRDefault="00815B8B" w:rsidP="00815B8B">
      <w:pPr>
        <w:shd w:val="clear" w:color="auto" w:fill="FFFFFF"/>
        <w:spacing w:line="276" w:lineRule="auto"/>
        <w:jc w:val="both"/>
        <w:rPr>
          <w:sz w:val="20"/>
          <w:szCs w:val="20"/>
          <w:lang w:val="ru-RU"/>
        </w:rPr>
      </w:pP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15B8B" w:rsidRPr="00815B8B" w:rsidRDefault="00815B8B" w:rsidP="00815B8B">
      <w:pPr>
        <w:keepLines/>
        <w:tabs>
          <w:tab w:val="left" w:pos="8931"/>
        </w:tabs>
        <w:spacing w:after="240"/>
        <w:jc w:val="both"/>
        <w:rPr>
          <w:rFonts w:ascii="Verdana" w:hAnsi="Verdana"/>
          <w:sz w:val="20"/>
          <w:szCs w:val="20"/>
          <w:lang w:val="bg-BG"/>
        </w:rPr>
      </w:pPr>
    </w:p>
    <w:p w:rsidR="00815B8B" w:rsidRPr="00565D22" w:rsidRDefault="00815B8B" w:rsidP="00815B8B">
      <w:pPr>
        <w:shd w:val="clear" w:color="auto" w:fill="FFFFFF"/>
        <w:spacing w:line="276" w:lineRule="auto"/>
        <w:jc w:val="both"/>
        <w:rPr>
          <w:b/>
          <w:sz w:val="20"/>
          <w:szCs w:val="20"/>
          <w:lang w:val="ru-RU"/>
        </w:rPr>
      </w:pPr>
      <w:r w:rsidRPr="00565D22">
        <w:rPr>
          <w:b/>
          <w:sz w:val="20"/>
          <w:szCs w:val="20"/>
          <w:lang w:val="ru-RU"/>
        </w:rPr>
        <w:t>Дата: ..............................  Подпис и печат: ................................</w:t>
      </w:r>
    </w:p>
    <w:p w:rsidR="00815B8B" w:rsidRPr="00565D22" w:rsidRDefault="00815B8B" w:rsidP="00815B8B">
      <w:pPr>
        <w:shd w:val="clear" w:color="auto" w:fill="FFFFFF"/>
        <w:spacing w:line="276" w:lineRule="auto"/>
        <w:ind w:right="70" w:firstLine="709"/>
        <w:jc w:val="both"/>
        <w:rPr>
          <w:sz w:val="20"/>
          <w:szCs w:val="20"/>
          <w:lang w:val="ru-RU"/>
        </w:rPr>
      </w:pPr>
      <w:r w:rsidRPr="00565D22">
        <w:rPr>
          <w:b/>
          <w:sz w:val="20"/>
          <w:szCs w:val="20"/>
          <w:lang w:val="ru-RU"/>
        </w:rPr>
        <w:tab/>
      </w:r>
      <w:r w:rsidRPr="00565D22">
        <w:rPr>
          <w:b/>
          <w:sz w:val="20"/>
          <w:szCs w:val="20"/>
          <w:lang w:val="ru-RU"/>
        </w:rPr>
        <w:tab/>
      </w:r>
      <w:r w:rsidRPr="00565D22">
        <w:rPr>
          <w:b/>
          <w:sz w:val="20"/>
          <w:szCs w:val="20"/>
          <w:lang w:val="ru-RU"/>
        </w:rPr>
        <w:tab/>
      </w:r>
      <w:r w:rsidRPr="00565D22">
        <w:rPr>
          <w:b/>
          <w:sz w:val="20"/>
          <w:szCs w:val="20"/>
          <w:lang w:val="ru-RU"/>
        </w:rPr>
        <w:tab/>
      </w:r>
      <w:r w:rsidRPr="00565D22">
        <w:rPr>
          <w:b/>
          <w:sz w:val="20"/>
          <w:szCs w:val="20"/>
          <w:lang w:val="ru-RU"/>
        </w:rPr>
        <w:tab/>
      </w:r>
      <w:r w:rsidRPr="00565D22">
        <w:rPr>
          <w:b/>
          <w:sz w:val="20"/>
          <w:szCs w:val="20"/>
          <w:lang w:val="ru-RU"/>
        </w:rPr>
        <w:tab/>
      </w:r>
    </w:p>
    <w:p w:rsidR="00815B8B" w:rsidRPr="00565D22" w:rsidRDefault="00815B8B" w:rsidP="00815B8B">
      <w:pPr>
        <w:shd w:val="clear" w:color="auto" w:fill="FFFFFF"/>
        <w:spacing w:line="276" w:lineRule="auto"/>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815B8B" w:rsidRDefault="00815B8B" w:rsidP="00815B8B">
      <w:pPr>
        <w:keepLines/>
        <w:ind w:left="624"/>
        <w:jc w:val="right"/>
        <w:rPr>
          <w:rFonts w:ascii="Verdana" w:hAnsi="Verdana"/>
          <w:b/>
          <w:bCs/>
          <w:sz w:val="20"/>
          <w:szCs w:val="20"/>
          <w:lang w:val="bg-BG"/>
        </w:rPr>
      </w:pPr>
      <w:r w:rsidRPr="00565D22">
        <w:rPr>
          <w:b/>
          <w:sz w:val="20"/>
          <w:szCs w:val="20"/>
          <w:lang w:val="ru-RU"/>
        </w:rPr>
        <w:br w:type="page"/>
      </w:r>
      <w:r w:rsidRPr="00815B8B">
        <w:rPr>
          <w:rFonts w:ascii="Verdana" w:hAnsi="Verdana"/>
          <w:b/>
          <w:bCs/>
          <w:sz w:val="20"/>
          <w:szCs w:val="20"/>
          <w:lang w:val="bg-BG"/>
        </w:rPr>
        <w:t>Образец</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rsidR="00815B8B" w:rsidRPr="00815B8B" w:rsidRDefault="00815B8B" w:rsidP="00815B8B">
      <w:pPr>
        <w:keepLines/>
        <w:spacing w:before="120" w:after="120"/>
        <w:rPr>
          <w:rFonts w:ascii="Verdana" w:hAnsi="Verdana"/>
          <w:b/>
          <w:bCs/>
          <w:sz w:val="20"/>
          <w:szCs w:val="20"/>
          <w:lang w:val="bg-BG"/>
        </w:rPr>
      </w:pPr>
    </w:p>
    <w:p w:rsidR="00815B8B" w:rsidRPr="00815B8B" w:rsidRDefault="00815B8B" w:rsidP="00815B8B">
      <w:pPr>
        <w:keepLines/>
        <w:jc w:val="both"/>
        <w:rPr>
          <w:rFonts w:ascii="Verdana" w:hAnsi="Verdana"/>
          <w:bCs/>
          <w:sz w:val="20"/>
          <w:szCs w:val="20"/>
          <w:lang w:val="bg-BG"/>
        </w:rPr>
      </w:pPr>
    </w:p>
    <w:p w:rsidR="0043580A" w:rsidRPr="00565D22" w:rsidRDefault="0043580A" w:rsidP="0043580A">
      <w:pPr>
        <w:jc w:val="both"/>
        <w:rPr>
          <w:rFonts w:ascii="Verdana" w:hAnsi="Verdana"/>
          <w:sz w:val="20"/>
          <w:szCs w:val="20"/>
          <w:lang w:val="ru-RU"/>
        </w:rPr>
      </w:pPr>
      <w:r w:rsidRPr="00565D22">
        <w:rPr>
          <w:rFonts w:ascii="Verdana" w:hAnsi="Verdana"/>
          <w:sz w:val="20"/>
          <w:szCs w:val="20"/>
          <w:lang w:val="ru-RU"/>
        </w:rPr>
        <w:t xml:space="preserve">Долуподписаният/ата/ </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t>,</w:t>
      </w:r>
    </w:p>
    <w:p w:rsidR="0043580A" w:rsidRPr="00565D22" w:rsidRDefault="0043580A" w:rsidP="0043580A">
      <w:pPr>
        <w:jc w:val="center"/>
        <w:rPr>
          <w:rFonts w:ascii="Verdana" w:hAnsi="Verdana"/>
          <w:sz w:val="20"/>
          <w:szCs w:val="20"/>
          <w:vertAlign w:val="superscript"/>
          <w:lang w:val="ru-RU"/>
        </w:rPr>
      </w:pPr>
      <w:r w:rsidRPr="00565D22">
        <w:rPr>
          <w:rFonts w:ascii="Verdana" w:hAnsi="Verdana"/>
          <w:sz w:val="20"/>
          <w:szCs w:val="20"/>
          <w:vertAlign w:val="superscript"/>
          <w:lang w:val="ru-RU"/>
        </w:rPr>
        <w:t>/собствено бащино фамилно име /</w:t>
      </w:r>
    </w:p>
    <w:p w:rsidR="0043580A" w:rsidRPr="00565D22" w:rsidRDefault="0043580A" w:rsidP="0043580A">
      <w:pPr>
        <w:jc w:val="both"/>
        <w:rPr>
          <w:rFonts w:ascii="Verdana" w:hAnsi="Verdana"/>
          <w:sz w:val="20"/>
          <w:szCs w:val="20"/>
          <w:lang w:val="ru-RU"/>
        </w:rPr>
      </w:pPr>
    </w:p>
    <w:p w:rsidR="0043580A" w:rsidRPr="0043580A" w:rsidRDefault="0043580A" w:rsidP="0043580A">
      <w:pPr>
        <w:widowControl w:val="0"/>
        <w:autoSpaceDE w:val="0"/>
        <w:autoSpaceDN w:val="0"/>
        <w:adjustRightInd w:val="0"/>
        <w:jc w:val="both"/>
        <w:rPr>
          <w:rFonts w:ascii="Verdana" w:hAnsi="Verdana"/>
          <w:sz w:val="20"/>
          <w:szCs w:val="20"/>
          <w:lang w:val="bg-BG"/>
        </w:rPr>
      </w:pPr>
      <w:r w:rsidRPr="00565D22">
        <w:rPr>
          <w:rFonts w:ascii="Verdana" w:hAnsi="Verdana"/>
          <w:sz w:val="20"/>
          <w:szCs w:val="20"/>
          <w:lang w:val="ru-RU"/>
        </w:rPr>
        <w:t xml:space="preserve">в качеството си на  </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43580A">
        <w:rPr>
          <w:rFonts w:ascii="Verdana" w:hAnsi="Verdana"/>
          <w:sz w:val="20"/>
          <w:szCs w:val="20"/>
          <w:lang w:val="bg-BG"/>
        </w:rPr>
        <w:t>…………………………………………………………………………………...</w:t>
      </w:r>
    </w:p>
    <w:p w:rsidR="0043580A" w:rsidRPr="00565D22" w:rsidRDefault="0043580A" w:rsidP="0043580A">
      <w:pPr>
        <w:widowControl w:val="0"/>
        <w:autoSpaceDE w:val="0"/>
        <w:autoSpaceDN w:val="0"/>
        <w:adjustRightInd w:val="0"/>
        <w:jc w:val="center"/>
        <w:rPr>
          <w:rFonts w:ascii="Verdana" w:hAnsi="Verdana"/>
          <w:sz w:val="20"/>
          <w:szCs w:val="20"/>
          <w:vertAlign w:val="superscript"/>
          <w:lang w:val="ru-RU"/>
        </w:rPr>
      </w:pPr>
      <w:r w:rsidRPr="00565D22">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565D22">
        <w:rPr>
          <w:rFonts w:ascii="Verdana" w:hAnsi="Verdana"/>
          <w:sz w:val="20"/>
          <w:szCs w:val="20"/>
          <w:vertAlign w:val="superscript"/>
          <w:lang w:val="ru-RU"/>
        </w:rPr>
        <w:t>/</w:t>
      </w:r>
    </w:p>
    <w:p w:rsidR="0043580A" w:rsidRPr="0043580A" w:rsidRDefault="0043580A" w:rsidP="0043580A">
      <w:pPr>
        <w:jc w:val="both"/>
        <w:rPr>
          <w:rFonts w:ascii="Verdana" w:hAnsi="Verdana"/>
          <w:sz w:val="20"/>
          <w:szCs w:val="20"/>
          <w:lang w:val="bg-BG"/>
        </w:rPr>
      </w:pPr>
      <w:r w:rsidRPr="00565D22">
        <w:rPr>
          <w:rFonts w:ascii="Verdana" w:hAnsi="Verdana"/>
          <w:sz w:val="20"/>
          <w:szCs w:val="20"/>
          <w:lang w:val="ru-RU"/>
        </w:rPr>
        <w:t>в</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p>
    <w:p w:rsidR="0043580A" w:rsidRPr="00565D22" w:rsidRDefault="0043580A" w:rsidP="0043580A">
      <w:pPr>
        <w:jc w:val="center"/>
        <w:rPr>
          <w:rFonts w:ascii="Verdana" w:hAnsi="Verdana"/>
          <w:sz w:val="20"/>
          <w:szCs w:val="20"/>
          <w:vertAlign w:val="superscript"/>
          <w:lang w:val="ru-RU"/>
        </w:rPr>
      </w:pPr>
      <w:r w:rsidRPr="00565D22">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565D22">
        <w:rPr>
          <w:rFonts w:ascii="Verdana" w:hAnsi="Verdana"/>
          <w:sz w:val="20"/>
          <w:szCs w:val="20"/>
          <w:vertAlign w:val="superscript"/>
          <w:lang w:val="ru-RU"/>
        </w:rPr>
        <w:t>/</w:t>
      </w:r>
    </w:p>
    <w:p w:rsidR="0043580A" w:rsidRPr="00565D22" w:rsidRDefault="0043580A" w:rsidP="0043580A">
      <w:pPr>
        <w:jc w:val="both"/>
        <w:rPr>
          <w:rFonts w:ascii="Verdana" w:hAnsi="Verdana"/>
          <w:b/>
          <w:sz w:val="20"/>
          <w:szCs w:val="20"/>
          <w:lang w:val="ru-RU"/>
        </w:rPr>
      </w:pPr>
    </w:p>
    <w:p w:rsidR="0083436C" w:rsidRPr="00815B8B" w:rsidRDefault="0043580A" w:rsidP="0083436C">
      <w:pPr>
        <w:keepLines/>
        <w:spacing w:after="240"/>
        <w:ind w:left="142"/>
        <w:jc w:val="both"/>
        <w:rPr>
          <w:rFonts w:ascii="Verdana" w:hAnsi="Verdana"/>
          <w:b/>
          <w:sz w:val="20"/>
          <w:szCs w:val="20"/>
          <w:lang w:val="bg-BG"/>
        </w:rPr>
      </w:pPr>
      <w:r w:rsidRPr="00565D22">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565D22">
        <w:rPr>
          <w:rFonts w:ascii="Verdana" w:hAnsi="Verdana"/>
          <w:sz w:val="20"/>
          <w:szCs w:val="20"/>
          <w:lang w:val="ru-RU"/>
        </w:rPr>
        <w:t>с</w:t>
      </w:r>
      <w:r w:rsidRPr="00565D22">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D02EF1">
        <w:rPr>
          <w:rFonts w:ascii="Verdana" w:hAnsi="Verdana"/>
          <w:b/>
          <w:bCs/>
          <w:spacing w:val="-5"/>
          <w:sz w:val="20"/>
          <w:szCs w:val="20"/>
          <w:lang w:val="bg-BG"/>
        </w:rPr>
        <w:t>88</w:t>
      </w:r>
      <w:r w:rsidR="00815B8B" w:rsidRPr="00815B8B">
        <w:rPr>
          <w:rFonts w:ascii="Verdana" w:hAnsi="Verdana"/>
          <w:bCs/>
          <w:spacing w:val="-5"/>
          <w:sz w:val="20"/>
          <w:szCs w:val="20"/>
          <w:lang w:val="bg-BG"/>
        </w:rPr>
        <w:t xml:space="preserve"> и предмет </w:t>
      </w:r>
      <w:r w:rsidR="0083436C" w:rsidRPr="00952D9D">
        <w:rPr>
          <w:rFonts w:ascii="Verdana" w:hAnsi="Verdana"/>
          <w:b/>
          <w:sz w:val="20"/>
          <w:szCs w:val="20"/>
          <w:lang w:val="bg-BG"/>
        </w:rPr>
        <w:t>„</w:t>
      </w:r>
      <w:r w:rsidR="00D02EF1">
        <w:rPr>
          <w:rFonts w:ascii="Verdana" w:hAnsi="Verdana"/>
          <w:b/>
          <w:sz w:val="20"/>
          <w:szCs w:val="20"/>
          <w:lang w:val="bg-BG"/>
        </w:rPr>
        <w:t xml:space="preserve">Доставка на </w:t>
      </w:r>
      <w:r w:rsidR="00D70164">
        <w:rPr>
          <w:rFonts w:ascii="Verdana" w:eastAsiaTheme="minorHAnsi" w:hAnsi="Verdana" w:cstheme="minorBidi"/>
          <w:b/>
          <w:sz w:val="20"/>
          <w:szCs w:val="20"/>
          <w:lang w:val="bg-BG"/>
        </w:rPr>
        <w:t>а</w:t>
      </w:r>
      <w:r w:rsidR="00D70164"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795D7B">
        <w:rPr>
          <w:rFonts w:ascii="Verdana" w:hAnsi="Verdana"/>
          <w:b/>
          <w:sz w:val="20"/>
          <w:szCs w:val="20"/>
          <w:lang w:val="bg-BG"/>
        </w:rPr>
        <w:t>“</w:t>
      </w:r>
    </w:p>
    <w:p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rsidR="00815B8B" w:rsidRPr="00815B8B" w:rsidRDefault="00815B8B" w:rsidP="00815B8B">
      <w:pPr>
        <w:keepLines/>
        <w:jc w:val="both"/>
        <w:rPr>
          <w:rFonts w:ascii="Verdana" w:hAnsi="Verdana"/>
          <w:b/>
          <w:sz w:val="20"/>
          <w:szCs w:val="20"/>
          <w:lang w:val="bg-BG"/>
        </w:rPr>
      </w:pPr>
    </w:p>
    <w:p w:rsidR="00815B8B" w:rsidRPr="00815B8B" w:rsidRDefault="00815B8B" w:rsidP="00815B8B">
      <w:pPr>
        <w:keepLines/>
        <w:spacing w:before="120" w:after="120"/>
        <w:jc w:val="both"/>
        <w:rPr>
          <w:rFonts w:ascii="Verdana" w:hAnsi="Verdana"/>
          <w:b/>
          <w:sz w:val="20"/>
          <w:szCs w:val="20"/>
          <w:lang w:val="bg-BG"/>
        </w:rPr>
      </w:pPr>
    </w:p>
    <w:p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15B8B" w:rsidRPr="00815B8B" w:rsidRDefault="00815B8B" w:rsidP="00815B8B">
      <w:pPr>
        <w:keepLines/>
        <w:tabs>
          <w:tab w:val="left" w:pos="8931"/>
        </w:tabs>
        <w:spacing w:after="240"/>
        <w:jc w:val="both"/>
        <w:rPr>
          <w:rFonts w:ascii="Verdana" w:hAnsi="Verdana"/>
          <w:sz w:val="20"/>
          <w:szCs w:val="20"/>
          <w:lang w:val="bg-BG"/>
        </w:rPr>
      </w:pP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rsidR="00815B8B" w:rsidRPr="00565D22" w:rsidRDefault="00815B8B" w:rsidP="00815B8B">
      <w:pPr>
        <w:spacing w:after="200" w:line="276" w:lineRule="auto"/>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pacing w:after="200" w:line="276" w:lineRule="auto"/>
        <w:rPr>
          <w:b/>
          <w:sz w:val="20"/>
          <w:szCs w:val="20"/>
          <w:lang w:val="ru-RU"/>
        </w:rPr>
      </w:pPr>
      <w:r w:rsidRPr="00565D22">
        <w:rPr>
          <w:b/>
          <w:sz w:val="20"/>
          <w:szCs w:val="20"/>
          <w:lang w:val="ru-RU"/>
        </w:rPr>
        <w:br w:type="page"/>
      </w:r>
    </w:p>
    <w:p w:rsidR="00815B8B" w:rsidRPr="00565D22" w:rsidRDefault="00815B8B" w:rsidP="00815B8B">
      <w:pPr>
        <w:shd w:val="clear" w:color="auto" w:fill="FFFFFF"/>
        <w:spacing w:line="276" w:lineRule="auto"/>
        <w:jc w:val="right"/>
        <w:outlineLvl w:val="0"/>
        <w:rPr>
          <w:b/>
          <w:sz w:val="20"/>
          <w:szCs w:val="20"/>
          <w:lang w:val="ru-RU"/>
        </w:rPr>
      </w:pPr>
      <w:r w:rsidRPr="00815B8B">
        <w:rPr>
          <w:b/>
          <w:sz w:val="20"/>
          <w:szCs w:val="20"/>
          <w:lang w:val="bg-BG"/>
        </w:rPr>
        <w:t>О</w:t>
      </w:r>
      <w:r w:rsidRPr="00565D22">
        <w:rPr>
          <w:b/>
          <w:sz w:val="20"/>
          <w:szCs w:val="20"/>
          <w:lang w:val="ru-RU"/>
        </w:rPr>
        <w:t>бразец</w:t>
      </w:r>
    </w:p>
    <w:p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rsidR="00815B8B" w:rsidRPr="00565D22" w:rsidRDefault="00815B8B" w:rsidP="00815B8B">
      <w:pPr>
        <w:shd w:val="clear" w:color="auto" w:fill="FFFFFF"/>
        <w:spacing w:line="276" w:lineRule="auto"/>
        <w:jc w:val="center"/>
        <w:outlineLvl w:val="0"/>
        <w:rPr>
          <w:b/>
          <w:sz w:val="20"/>
          <w:szCs w:val="20"/>
          <w:lang w:val="ru-RU"/>
        </w:rPr>
      </w:pPr>
    </w:p>
    <w:p w:rsidR="00815B8B" w:rsidRPr="00565D22" w:rsidRDefault="00815B8B" w:rsidP="00815B8B">
      <w:pPr>
        <w:shd w:val="clear" w:color="auto" w:fill="FFFFFF"/>
        <w:spacing w:line="276" w:lineRule="auto"/>
        <w:jc w:val="both"/>
        <w:rPr>
          <w:b/>
          <w:sz w:val="20"/>
          <w:szCs w:val="20"/>
          <w:lang w:val="ru-RU"/>
        </w:rPr>
      </w:pPr>
    </w:p>
    <w:p w:rsidR="00BF7240" w:rsidRPr="00565D22" w:rsidRDefault="00BF7240" w:rsidP="00BF7240">
      <w:pPr>
        <w:jc w:val="both"/>
        <w:rPr>
          <w:rFonts w:ascii="Verdana" w:hAnsi="Verdana"/>
          <w:sz w:val="20"/>
          <w:szCs w:val="20"/>
          <w:lang w:val="ru-RU"/>
        </w:rPr>
      </w:pPr>
      <w:r w:rsidRPr="00565D22">
        <w:rPr>
          <w:rFonts w:ascii="Verdana" w:hAnsi="Verdana"/>
          <w:sz w:val="20"/>
          <w:szCs w:val="20"/>
          <w:lang w:val="ru-RU"/>
        </w:rPr>
        <w:t xml:space="preserve">Долуподписаният/ата/ </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t>,</w:t>
      </w:r>
    </w:p>
    <w:p w:rsidR="00BF7240" w:rsidRPr="00565D22" w:rsidRDefault="00BF7240" w:rsidP="00BF7240">
      <w:pPr>
        <w:jc w:val="center"/>
        <w:rPr>
          <w:rFonts w:ascii="Verdana" w:hAnsi="Verdana"/>
          <w:sz w:val="20"/>
          <w:szCs w:val="20"/>
          <w:vertAlign w:val="superscript"/>
          <w:lang w:val="ru-RU"/>
        </w:rPr>
      </w:pPr>
      <w:r w:rsidRPr="00565D22">
        <w:rPr>
          <w:rFonts w:ascii="Verdana" w:hAnsi="Verdana"/>
          <w:sz w:val="20"/>
          <w:szCs w:val="20"/>
          <w:vertAlign w:val="superscript"/>
          <w:lang w:val="ru-RU"/>
        </w:rPr>
        <w:t>/собствено бащино фамилно име /</w:t>
      </w:r>
    </w:p>
    <w:p w:rsidR="00BF7240" w:rsidRPr="00565D22" w:rsidRDefault="00BF7240" w:rsidP="00BF7240">
      <w:pPr>
        <w:jc w:val="both"/>
        <w:rPr>
          <w:rFonts w:ascii="Verdana" w:hAnsi="Verdana"/>
          <w:sz w:val="20"/>
          <w:szCs w:val="20"/>
          <w:lang w:val="ru-RU"/>
        </w:rPr>
      </w:pPr>
    </w:p>
    <w:p w:rsidR="00BF7240" w:rsidRPr="00BF7240" w:rsidRDefault="00BF7240" w:rsidP="00BF7240">
      <w:pPr>
        <w:widowControl w:val="0"/>
        <w:autoSpaceDE w:val="0"/>
        <w:autoSpaceDN w:val="0"/>
        <w:adjustRightInd w:val="0"/>
        <w:jc w:val="both"/>
        <w:rPr>
          <w:rFonts w:ascii="Verdana" w:hAnsi="Verdana"/>
          <w:sz w:val="20"/>
          <w:szCs w:val="20"/>
          <w:lang w:val="bg-BG"/>
        </w:rPr>
      </w:pPr>
      <w:r w:rsidRPr="00565D22">
        <w:rPr>
          <w:rFonts w:ascii="Verdana" w:hAnsi="Verdana"/>
          <w:sz w:val="20"/>
          <w:szCs w:val="20"/>
          <w:lang w:val="ru-RU"/>
        </w:rPr>
        <w:t xml:space="preserve">в качеството си на  </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BF7240">
        <w:rPr>
          <w:rFonts w:ascii="Verdana" w:hAnsi="Verdana"/>
          <w:sz w:val="20"/>
          <w:szCs w:val="20"/>
          <w:lang w:val="bg-BG"/>
        </w:rPr>
        <w:t>…………………………………………………………………………………...</w:t>
      </w:r>
    </w:p>
    <w:p w:rsidR="00BF7240" w:rsidRPr="00565D22" w:rsidRDefault="00BF7240" w:rsidP="00BF7240">
      <w:pPr>
        <w:widowControl w:val="0"/>
        <w:autoSpaceDE w:val="0"/>
        <w:autoSpaceDN w:val="0"/>
        <w:adjustRightInd w:val="0"/>
        <w:jc w:val="center"/>
        <w:rPr>
          <w:rFonts w:ascii="Verdana" w:hAnsi="Verdana"/>
          <w:sz w:val="20"/>
          <w:szCs w:val="20"/>
          <w:vertAlign w:val="superscript"/>
          <w:lang w:val="ru-RU"/>
        </w:rPr>
      </w:pPr>
      <w:r w:rsidRPr="00565D22">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565D22">
        <w:rPr>
          <w:rFonts w:ascii="Verdana" w:hAnsi="Verdana"/>
          <w:sz w:val="20"/>
          <w:szCs w:val="20"/>
          <w:vertAlign w:val="superscript"/>
          <w:lang w:val="ru-RU"/>
        </w:rPr>
        <w:t>/</w:t>
      </w:r>
    </w:p>
    <w:p w:rsidR="00BF7240" w:rsidRPr="00BF7240" w:rsidRDefault="00BF7240" w:rsidP="00BF7240">
      <w:pPr>
        <w:jc w:val="both"/>
        <w:rPr>
          <w:rFonts w:ascii="Verdana" w:hAnsi="Verdana"/>
          <w:sz w:val="20"/>
          <w:szCs w:val="20"/>
          <w:lang w:val="bg-BG"/>
        </w:rPr>
      </w:pPr>
      <w:r w:rsidRPr="00565D22">
        <w:rPr>
          <w:rFonts w:ascii="Verdana" w:hAnsi="Verdana"/>
          <w:sz w:val="20"/>
          <w:szCs w:val="20"/>
          <w:lang w:val="ru-RU"/>
        </w:rPr>
        <w:t>в</w:t>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r w:rsidRPr="00565D22">
        <w:rPr>
          <w:rFonts w:ascii="Verdana" w:hAnsi="Verdana"/>
          <w:sz w:val="20"/>
          <w:szCs w:val="20"/>
          <w:lang w:val="ru-RU"/>
        </w:rPr>
        <w:tab/>
      </w:r>
    </w:p>
    <w:p w:rsidR="00BF7240" w:rsidRPr="00565D22" w:rsidRDefault="00BF7240" w:rsidP="00BF7240">
      <w:pPr>
        <w:jc w:val="center"/>
        <w:rPr>
          <w:rFonts w:ascii="Verdana" w:hAnsi="Verdana"/>
          <w:sz w:val="20"/>
          <w:szCs w:val="20"/>
          <w:vertAlign w:val="superscript"/>
          <w:lang w:val="ru-RU"/>
        </w:rPr>
      </w:pPr>
      <w:r w:rsidRPr="00565D22">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565D22">
        <w:rPr>
          <w:rFonts w:ascii="Verdana" w:hAnsi="Verdana"/>
          <w:sz w:val="20"/>
          <w:szCs w:val="20"/>
          <w:vertAlign w:val="superscript"/>
          <w:lang w:val="ru-RU"/>
        </w:rPr>
        <w:t>/</w:t>
      </w:r>
    </w:p>
    <w:p w:rsidR="00BF7240" w:rsidRPr="00565D22" w:rsidRDefault="00BF7240" w:rsidP="00BF7240">
      <w:pPr>
        <w:jc w:val="both"/>
        <w:rPr>
          <w:rFonts w:ascii="Verdana" w:hAnsi="Verdana"/>
          <w:b/>
          <w:sz w:val="20"/>
          <w:szCs w:val="20"/>
          <w:lang w:val="ru-RU"/>
        </w:rPr>
      </w:pPr>
    </w:p>
    <w:p w:rsidR="0083436C" w:rsidRPr="00815B8B" w:rsidRDefault="00BF7240" w:rsidP="0083436C">
      <w:pPr>
        <w:keepLines/>
        <w:spacing w:after="240"/>
        <w:ind w:left="142"/>
        <w:jc w:val="both"/>
        <w:rPr>
          <w:rFonts w:ascii="Verdana" w:hAnsi="Verdana"/>
          <w:b/>
          <w:sz w:val="20"/>
          <w:szCs w:val="20"/>
          <w:lang w:val="bg-BG"/>
        </w:rPr>
      </w:pPr>
      <w:r w:rsidRPr="00565D22">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565D22">
        <w:rPr>
          <w:rFonts w:ascii="Verdana" w:hAnsi="Verdana"/>
          <w:sz w:val="20"/>
          <w:szCs w:val="20"/>
          <w:lang w:val="ru-RU"/>
        </w:rPr>
        <w:t>с</w:t>
      </w:r>
      <w:r w:rsidRPr="00565D22">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D02EF1">
        <w:rPr>
          <w:rFonts w:ascii="Verdana" w:eastAsia="Calibri" w:hAnsi="Verdana"/>
          <w:b/>
          <w:sz w:val="20"/>
          <w:szCs w:val="20"/>
          <w:lang w:val="bg-BG"/>
        </w:rPr>
        <w:t>88</w:t>
      </w:r>
      <w:r w:rsidR="00815B8B" w:rsidRPr="00815B8B">
        <w:rPr>
          <w:rFonts w:ascii="Verdana" w:eastAsia="Calibri" w:hAnsi="Verdana"/>
          <w:sz w:val="20"/>
          <w:szCs w:val="20"/>
          <w:lang w:val="bg-BG"/>
        </w:rPr>
        <w:t xml:space="preserve"> и предмет </w:t>
      </w:r>
      <w:r w:rsidR="0083436C" w:rsidRPr="00952D9D">
        <w:rPr>
          <w:rFonts w:ascii="Verdana" w:hAnsi="Verdana"/>
          <w:b/>
          <w:sz w:val="20"/>
          <w:szCs w:val="20"/>
          <w:lang w:val="bg-BG"/>
        </w:rPr>
        <w:t>„</w:t>
      </w:r>
      <w:r w:rsidR="00D02EF1">
        <w:rPr>
          <w:rFonts w:ascii="Verdana" w:hAnsi="Verdana"/>
          <w:b/>
          <w:sz w:val="20"/>
          <w:szCs w:val="20"/>
          <w:lang w:val="bg-BG"/>
        </w:rPr>
        <w:t xml:space="preserve">Доставка на </w:t>
      </w:r>
      <w:r w:rsidR="00CB3724">
        <w:rPr>
          <w:rFonts w:ascii="Verdana" w:eastAsiaTheme="minorHAnsi" w:hAnsi="Verdana" w:cstheme="minorBidi"/>
          <w:b/>
          <w:sz w:val="20"/>
          <w:szCs w:val="20"/>
          <w:lang w:val="bg-BG"/>
        </w:rPr>
        <w:t>а</w:t>
      </w:r>
      <w:r w:rsidR="00CB3724"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795D7B">
        <w:rPr>
          <w:rFonts w:ascii="Verdana" w:hAnsi="Verdana"/>
          <w:b/>
          <w:sz w:val="20"/>
          <w:szCs w:val="20"/>
          <w:lang w:val="bg-BG"/>
        </w:rPr>
        <w:t>“</w:t>
      </w:r>
      <w:r w:rsidR="00D02EF1">
        <w:rPr>
          <w:rFonts w:ascii="Verdana" w:hAnsi="Verdana"/>
          <w:sz w:val="20"/>
          <w:szCs w:val="20"/>
          <w:lang w:val="bg-BG"/>
        </w:rPr>
        <w:t>.</w:t>
      </w:r>
    </w:p>
    <w:p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rsidR="00815B8B" w:rsidRPr="00565D22" w:rsidRDefault="00815B8B" w:rsidP="00815B8B">
      <w:pPr>
        <w:shd w:val="clear" w:color="auto" w:fill="FFFFFF"/>
        <w:spacing w:line="276" w:lineRule="auto"/>
        <w:jc w:val="both"/>
        <w:rPr>
          <w:i/>
          <w:color w:val="333333"/>
          <w:sz w:val="20"/>
          <w:szCs w:val="20"/>
          <w:lang w:val="ru-RU"/>
        </w:rPr>
      </w:pPr>
    </w:p>
    <w:p w:rsidR="00815B8B" w:rsidRPr="00565D22" w:rsidRDefault="00815B8B" w:rsidP="00815B8B">
      <w:pPr>
        <w:shd w:val="clear" w:color="auto" w:fill="FFFFFF"/>
        <w:spacing w:line="276" w:lineRule="auto"/>
        <w:jc w:val="center"/>
        <w:outlineLvl w:val="0"/>
        <w:rPr>
          <w:b/>
          <w:sz w:val="20"/>
          <w:szCs w:val="20"/>
          <w:lang w:val="ru-RU"/>
        </w:rPr>
      </w:pPr>
      <w:r w:rsidRPr="00565D22">
        <w:rPr>
          <w:b/>
          <w:sz w:val="20"/>
          <w:szCs w:val="20"/>
          <w:lang w:val="ru-RU"/>
        </w:rPr>
        <w:t>Д Е К Л А Р И Р А М, ЧЕ:</w:t>
      </w:r>
    </w:p>
    <w:p w:rsidR="00815B8B" w:rsidRPr="00565D22" w:rsidRDefault="00815B8B" w:rsidP="00815B8B">
      <w:pPr>
        <w:shd w:val="clear" w:color="auto" w:fill="FFFFFF"/>
        <w:spacing w:line="276" w:lineRule="auto"/>
        <w:ind w:left="720"/>
        <w:jc w:val="both"/>
        <w:rPr>
          <w:sz w:val="20"/>
          <w:szCs w:val="20"/>
          <w:lang w:val="ru-RU"/>
        </w:rPr>
      </w:pPr>
    </w:p>
    <w:p w:rsidR="00815B8B" w:rsidRPr="00565D22" w:rsidRDefault="00815B8B" w:rsidP="00815B8B">
      <w:pPr>
        <w:tabs>
          <w:tab w:val="left" w:pos="0"/>
        </w:tabs>
        <w:spacing w:after="120" w:line="360" w:lineRule="auto"/>
        <w:jc w:val="both"/>
        <w:rPr>
          <w:sz w:val="20"/>
          <w:szCs w:val="20"/>
          <w:lang w:val="ru-RU"/>
        </w:rPr>
      </w:pPr>
      <w:r w:rsidRPr="00815B8B">
        <w:rPr>
          <w:sz w:val="20"/>
          <w:szCs w:val="20"/>
          <w:lang w:val="bg-BG"/>
        </w:rPr>
        <w:tab/>
      </w:r>
      <w:r w:rsidRPr="00565D22">
        <w:rPr>
          <w:sz w:val="20"/>
          <w:szCs w:val="20"/>
          <w:lang w:val="ru-RU"/>
        </w:rPr>
        <w:t xml:space="preserve">С подаване на настоящата оферта декларираме, че сме съгласни валидността на нашата оферта да бъде </w:t>
      </w:r>
      <w:r w:rsidRPr="00565D22">
        <w:rPr>
          <w:b/>
          <w:sz w:val="20"/>
          <w:szCs w:val="20"/>
          <w:lang w:val="ru-RU"/>
        </w:rPr>
        <w:t>............</w:t>
      </w:r>
      <w:r w:rsidRPr="00815B8B">
        <w:rPr>
          <w:b/>
          <w:sz w:val="20"/>
          <w:szCs w:val="20"/>
          <w:lang w:val="bg-BG"/>
        </w:rPr>
        <w:t>........</w:t>
      </w:r>
      <w:r w:rsidRPr="00565D22">
        <w:rPr>
          <w:b/>
          <w:sz w:val="20"/>
          <w:szCs w:val="20"/>
          <w:lang w:val="ru-RU"/>
        </w:rPr>
        <w:t xml:space="preserve">.. </w:t>
      </w:r>
      <w:r w:rsidR="001C5EDE">
        <w:rPr>
          <w:rFonts w:ascii="Verdana" w:hAnsi="Verdana"/>
          <w:b/>
          <w:sz w:val="20"/>
          <w:szCs w:val="20"/>
          <w:lang w:val="bg-BG"/>
        </w:rPr>
        <w:t>*</w:t>
      </w:r>
      <w:r w:rsidRPr="00565D22">
        <w:rPr>
          <w:b/>
          <w:sz w:val="20"/>
          <w:szCs w:val="20"/>
          <w:lang w:val="ru-RU"/>
        </w:rPr>
        <w:t>календарни дни</w:t>
      </w:r>
      <w:r w:rsidRPr="00815B8B">
        <w:rPr>
          <w:sz w:val="20"/>
          <w:szCs w:val="20"/>
          <w:lang w:val="bg-BG"/>
        </w:rPr>
        <w:t>.</w:t>
      </w:r>
    </w:p>
    <w:p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rsidR="00815B8B" w:rsidRPr="00565D22" w:rsidRDefault="00815B8B" w:rsidP="00815B8B">
      <w:pPr>
        <w:shd w:val="clear" w:color="auto" w:fill="FFFFFF"/>
        <w:spacing w:line="276" w:lineRule="auto"/>
        <w:ind w:left="720"/>
        <w:jc w:val="both"/>
        <w:rPr>
          <w:sz w:val="20"/>
          <w:szCs w:val="20"/>
          <w:lang w:val="ru-RU"/>
        </w:rPr>
      </w:pPr>
    </w:p>
    <w:p w:rsidR="00815B8B" w:rsidRPr="00565D22" w:rsidRDefault="00815B8B" w:rsidP="00815B8B">
      <w:pPr>
        <w:shd w:val="clear" w:color="auto" w:fill="FFFFFF"/>
        <w:spacing w:line="276" w:lineRule="auto"/>
        <w:ind w:firstLine="360"/>
        <w:jc w:val="both"/>
        <w:rPr>
          <w:sz w:val="20"/>
          <w:szCs w:val="20"/>
          <w:lang w:val="ru-RU"/>
        </w:rPr>
      </w:pPr>
      <w:r w:rsidRPr="00565D22">
        <w:rPr>
          <w:sz w:val="20"/>
          <w:szCs w:val="20"/>
          <w:lang w:val="ru-RU"/>
        </w:rPr>
        <w:t>Известна ми е отговорността по чл.313 от Наказателния кодекс за посочване на неверни данни.</w:t>
      </w:r>
    </w:p>
    <w:p w:rsidR="00815B8B" w:rsidRPr="00565D22" w:rsidRDefault="00815B8B" w:rsidP="00815B8B">
      <w:pPr>
        <w:shd w:val="clear" w:color="auto" w:fill="FFFFFF"/>
        <w:spacing w:line="276" w:lineRule="auto"/>
        <w:jc w:val="both"/>
        <w:rPr>
          <w:b/>
          <w:sz w:val="20"/>
          <w:szCs w:val="20"/>
          <w:lang w:val="ru-RU"/>
        </w:rPr>
      </w:pPr>
    </w:p>
    <w:p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815B8B" w:rsidRPr="00815B8B" w:rsidRDefault="00815B8B" w:rsidP="00815B8B">
      <w:pPr>
        <w:keepLines/>
        <w:tabs>
          <w:tab w:val="left" w:pos="8931"/>
        </w:tabs>
        <w:spacing w:after="240"/>
        <w:jc w:val="both"/>
        <w:rPr>
          <w:rFonts w:ascii="Verdana" w:hAnsi="Verdana"/>
          <w:sz w:val="20"/>
          <w:szCs w:val="20"/>
          <w:lang w:val="bg-BG"/>
        </w:rPr>
      </w:pPr>
    </w:p>
    <w:p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hd w:val="clear" w:color="auto" w:fill="FFFFFF"/>
        <w:spacing w:line="276" w:lineRule="auto"/>
        <w:jc w:val="right"/>
        <w:outlineLvl w:val="0"/>
        <w:rPr>
          <w:b/>
          <w:sz w:val="20"/>
          <w:szCs w:val="20"/>
          <w:lang w:val="ru-RU"/>
        </w:rPr>
      </w:pPr>
    </w:p>
    <w:p w:rsidR="00815B8B" w:rsidRPr="00565D22" w:rsidRDefault="00815B8B" w:rsidP="00815B8B">
      <w:pPr>
        <w:spacing w:after="200" w:line="276" w:lineRule="auto"/>
        <w:rPr>
          <w:b/>
          <w:sz w:val="20"/>
          <w:szCs w:val="20"/>
          <w:lang w:val="ru-RU"/>
        </w:rPr>
      </w:pPr>
      <w:r w:rsidRPr="00565D22">
        <w:rPr>
          <w:b/>
          <w:sz w:val="20"/>
          <w:szCs w:val="20"/>
          <w:lang w:val="ru-RU"/>
        </w:rPr>
        <w:br w:type="page"/>
      </w:r>
    </w:p>
    <w:p w:rsidR="00815B8B" w:rsidRPr="00815B8B" w:rsidRDefault="00815B8B" w:rsidP="00815B8B">
      <w:pPr>
        <w:keepLines/>
        <w:jc w:val="right"/>
        <w:rPr>
          <w:rFonts w:ascii="Verdana" w:hAnsi="Verdana"/>
          <w:sz w:val="20"/>
          <w:szCs w:val="20"/>
          <w:vertAlign w:val="superscript"/>
          <w:lang w:val="bg-BG"/>
        </w:rPr>
      </w:pPr>
    </w:p>
    <w:p w:rsidR="00815B8B" w:rsidRPr="00815B8B" w:rsidRDefault="00815B8B" w:rsidP="00815B8B">
      <w:pPr>
        <w:keepLines/>
        <w:spacing w:after="200" w:line="276" w:lineRule="auto"/>
        <w:rPr>
          <w:rFonts w:ascii="Verdana" w:hAnsi="Verdana"/>
          <w:sz w:val="20"/>
          <w:szCs w:val="20"/>
          <w:vertAlign w:val="superscript"/>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sz w:val="20"/>
          <w:szCs w:val="20"/>
          <w:lang w:val="bg-BG"/>
        </w:rPr>
        <w:t xml:space="preserve">ДЕКЛАРАЦИЯ </w:t>
      </w:r>
    </w:p>
    <w:p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color w:val="000000"/>
          <w:sz w:val="20"/>
          <w:szCs w:val="20"/>
          <w:lang w:val="bg-BG" w:eastAsia="bg-BG"/>
        </w:rPr>
        <w:t>по чл. 101, ал.11 от ЗОП за липса на свързаност с друг участник</w:t>
      </w:r>
    </w:p>
    <w:p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 xml:space="preserve">Долуподписаният/ата/ </w:t>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/собствено бащино фамилно име /</w:t>
      </w:r>
    </w:p>
    <w:p w:rsidR="00FA479E" w:rsidRPr="00FA479E" w:rsidRDefault="00FA479E" w:rsidP="00FA479E">
      <w:pPr>
        <w:jc w:val="both"/>
        <w:rPr>
          <w:rFonts w:ascii="Verdana" w:hAnsi="Verdana"/>
          <w:sz w:val="20"/>
          <w:szCs w:val="20"/>
          <w:lang w:val="bg-BG"/>
        </w:rPr>
      </w:pPr>
    </w:p>
    <w:p w:rsidR="00FA479E" w:rsidRPr="00FA479E" w:rsidRDefault="00FA479E" w:rsidP="00FA479E">
      <w:pPr>
        <w:widowControl w:val="0"/>
        <w:autoSpaceDE w:val="0"/>
        <w:autoSpaceDN w:val="0"/>
        <w:adjustRightInd w:val="0"/>
        <w:jc w:val="both"/>
        <w:rPr>
          <w:rFonts w:ascii="Verdana" w:hAnsi="Verdana"/>
          <w:sz w:val="20"/>
          <w:szCs w:val="20"/>
          <w:lang w:val="bg-BG"/>
        </w:rPr>
      </w:pPr>
      <w:r w:rsidRPr="00FA479E">
        <w:rPr>
          <w:rFonts w:ascii="Verdana" w:hAnsi="Verdana"/>
          <w:sz w:val="20"/>
          <w:szCs w:val="20"/>
          <w:lang w:val="bg-BG"/>
        </w:rPr>
        <w:t xml:space="preserve">в качеството си на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p>
    <w:p w:rsidR="00FA479E" w:rsidRPr="00FA479E" w:rsidRDefault="00FA479E" w:rsidP="00FA479E">
      <w:pPr>
        <w:widowControl w:val="0"/>
        <w:autoSpaceDE w:val="0"/>
        <w:autoSpaceDN w:val="0"/>
        <w:adjustRightInd w:val="0"/>
        <w:jc w:val="center"/>
        <w:rPr>
          <w:rFonts w:ascii="Verdana" w:hAnsi="Verdana"/>
          <w:sz w:val="20"/>
          <w:szCs w:val="20"/>
          <w:vertAlign w:val="superscript"/>
          <w:lang w:val="bg-BG"/>
        </w:rPr>
      </w:pPr>
      <w:r w:rsidRPr="00FA479E">
        <w:rPr>
          <w:rFonts w:ascii="Verdana" w:hAnsi="Verdana"/>
          <w:i/>
          <w:sz w:val="20"/>
          <w:szCs w:val="20"/>
          <w:vertAlign w:val="superscript"/>
          <w:lang w:val="bg-BG"/>
        </w:rPr>
        <w:t>/посочва се качеството на лицето</w:t>
      </w:r>
      <w:r w:rsidRPr="00FA479E">
        <w:rPr>
          <w:rFonts w:ascii="Verdana" w:hAnsi="Verdana"/>
          <w:sz w:val="20"/>
          <w:szCs w:val="20"/>
          <w:vertAlign w:val="superscript"/>
          <w:lang w:val="bg-BG"/>
        </w:rPr>
        <w:t>/</w:t>
      </w:r>
    </w:p>
    <w:p w:rsidR="00FA479E" w:rsidRPr="00FA479E" w:rsidRDefault="00FA479E" w:rsidP="00FA479E">
      <w:pPr>
        <w:jc w:val="both"/>
        <w:rPr>
          <w:rFonts w:ascii="Verdana" w:hAnsi="Verdana"/>
          <w:sz w:val="20"/>
          <w:szCs w:val="20"/>
          <w:lang w:val="bg-BG"/>
        </w:rPr>
      </w:pPr>
      <w:r w:rsidRPr="00FA479E">
        <w:rPr>
          <w:rFonts w:ascii="Verdana" w:hAnsi="Verdana"/>
          <w:sz w:val="20"/>
          <w:szCs w:val="20"/>
          <w:lang w:val="bg-BG"/>
        </w:rPr>
        <w:t>в</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rsidR="00FA479E" w:rsidRPr="00FA479E" w:rsidRDefault="00FA479E" w:rsidP="00FA479E">
      <w:pPr>
        <w:jc w:val="center"/>
        <w:rPr>
          <w:rFonts w:ascii="Verdana" w:hAnsi="Verdana"/>
          <w:sz w:val="20"/>
          <w:szCs w:val="20"/>
          <w:vertAlign w:val="superscript"/>
          <w:lang w:val="bg-BG"/>
        </w:rPr>
      </w:pPr>
      <w:r w:rsidRPr="00FA479E">
        <w:rPr>
          <w:rFonts w:ascii="Verdana" w:hAnsi="Verdana"/>
          <w:sz w:val="20"/>
          <w:szCs w:val="20"/>
          <w:vertAlign w:val="superscript"/>
          <w:lang w:val="bg-BG"/>
        </w:rPr>
        <w:t>/наименование на участника/</w:t>
      </w:r>
    </w:p>
    <w:p w:rsidR="00FA479E" w:rsidRPr="00FA479E" w:rsidRDefault="00FA479E" w:rsidP="00FA479E">
      <w:pPr>
        <w:jc w:val="both"/>
        <w:rPr>
          <w:rFonts w:ascii="Verdana" w:hAnsi="Verdana"/>
          <w:b/>
          <w:sz w:val="20"/>
          <w:szCs w:val="20"/>
          <w:lang w:val="bg-BG"/>
        </w:rPr>
      </w:pPr>
    </w:p>
    <w:p w:rsidR="00FA479E" w:rsidRPr="00FA479E" w:rsidRDefault="00FA479E" w:rsidP="007D0C78">
      <w:pPr>
        <w:tabs>
          <w:tab w:val="center" w:pos="4536"/>
          <w:tab w:val="right" w:pos="9000"/>
          <w:tab w:val="right" w:pos="9072"/>
        </w:tabs>
        <w:jc w:val="center"/>
        <w:rPr>
          <w:rFonts w:ascii="Verdana" w:hAnsi="Verdana"/>
          <w:sz w:val="20"/>
          <w:szCs w:val="20"/>
          <w:lang w:val="bg-BG"/>
        </w:rPr>
      </w:pPr>
      <w:r w:rsidRPr="00FA479E">
        <w:rPr>
          <w:rFonts w:ascii="Verdana" w:hAnsi="Verdana"/>
          <w:sz w:val="20"/>
          <w:szCs w:val="20"/>
          <w:lang w:val="bg-BG"/>
        </w:rPr>
        <w:t>Относно: Процедура за възлагане на обществена поръчка с</w:t>
      </w:r>
      <w:r w:rsidRPr="00FA479E">
        <w:rPr>
          <w:rFonts w:ascii="Verdana" w:hAnsi="Verdana"/>
          <w:bCs/>
          <w:sz w:val="20"/>
          <w:szCs w:val="20"/>
          <w:lang w:val="bg-BG"/>
        </w:rPr>
        <w:t xml:space="preserve"> предмет: </w:t>
      </w:r>
      <w:r w:rsidR="001302FE">
        <w:rPr>
          <w:rFonts w:ascii="Verdana" w:hAnsi="Verdana"/>
          <w:sz w:val="18"/>
          <w:szCs w:val="18"/>
          <w:lang w:val="bg-BG"/>
        </w:rPr>
        <w:t>ТТ001588</w:t>
      </w:r>
      <w:r w:rsidRPr="00FA479E">
        <w:rPr>
          <w:rFonts w:ascii="Verdana" w:hAnsi="Verdana"/>
          <w:sz w:val="18"/>
          <w:szCs w:val="18"/>
          <w:lang w:val="bg-BG"/>
        </w:rPr>
        <w:t xml:space="preserve"> </w:t>
      </w:r>
      <w:r w:rsidRPr="00FA479E">
        <w:rPr>
          <w:rFonts w:ascii="Verdana" w:hAnsi="Verdana"/>
          <w:sz w:val="20"/>
          <w:szCs w:val="20"/>
          <w:lang w:val="bg-BG"/>
        </w:rPr>
        <w:t>с</w:t>
      </w:r>
      <w:r w:rsidRPr="00FA479E">
        <w:rPr>
          <w:rFonts w:ascii="Verdana" w:hAnsi="Verdana"/>
          <w:bCs/>
          <w:sz w:val="20"/>
          <w:szCs w:val="20"/>
          <w:lang w:val="bg-BG"/>
        </w:rPr>
        <w:t xml:space="preserve"> предмет</w:t>
      </w:r>
      <w:r w:rsidRPr="00FA479E">
        <w:rPr>
          <w:rFonts w:ascii="Verdana" w:hAnsi="Verdana"/>
          <w:b/>
          <w:sz w:val="16"/>
          <w:szCs w:val="16"/>
          <w:lang w:val="bg-BG"/>
        </w:rPr>
        <w:t xml:space="preserve"> </w:t>
      </w:r>
      <w:r w:rsidRPr="00FA479E">
        <w:rPr>
          <w:rFonts w:ascii="Verdana" w:hAnsi="Verdana"/>
          <w:b/>
          <w:sz w:val="20"/>
          <w:szCs w:val="20"/>
          <w:lang w:val="bg-BG"/>
        </w:rPr>
        <w:t>„</w:t>
      </w:r>
      <w:r w:rsidR="001302FE">
        <w:rPr>
          <w:rFonts w:ascii="Verdana" w:hAnsi="Verdana"/>
          <w:b/>
          <w:sz w:val="20"/>
          <w:szCs w:val="20"/>
          <w:lang w:val="bg-BG"/>
        </w:rPr>
        <w:t xml:space="preserve">Доставка на </w:t>
      </w:r>
      <w:r w:rsidR="00CB3724">
        <w:rPr>
          <w:rFonts w:ascii="Verdana" w:eastAsiaTheme="minorHAnsi" w:hAnsi="Verdana" w:cstheme="minorBidi"/>
          <w:b/>
          <w:sz w:val="20"/>
          <w:szCs w:val="20"/>
          <w:lang w:val="bg-BG"/>
        </w:rPr>
        <w:t>а</w:t>
      </w:r>
      <w:r w:rsidR="00CB3724"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001302FE" w:rsidRPr="00815B8B">
        <w:rPr>
          <w:rFonts w:ascii="Verdana" w:hAnsi="Verdana"/>
          <w:b/>
          <w:sz w:val="20"/>
          <w:szCs w:val="20"/>
          <w:lang w:val="bg-BG"/>
        </w:rPr>
        <w:t>“</w:t>
      </w:r>
    </w:p>
    <w:p w:rsidR="00FA479E" w:rsidRPr="00FA479E" w:rsidRDefault="00FA479E" w:rsidP="00FA479E">
      <w:pPr>
        <w:overflowPunct w:val="0"/>
        <w:autoSpaceDE w:val="0"/>
        <w:autoSpaceDN w:val="0"/>
        <w:adjustRightInd w:val="0"/>
        <w:spacing w:before="120" w:after="120"/>
        <w:ind w:left="-57" w:firstLine="57"/>
        <w:jc w:val="center"/>
        <w:outlineLvl w:val="0"/>
        <w:rPr>
          <w:rFonts w:ascii="Verdana" w:hAnsi="Verdana"/>
          <w:sz w:val="20"/>
          <w:szCs w:val="20"/>
          <w:lang w:val="bg-BG"/>
        </w:rPr>
      </w:pPr>
    </w:p>
    <w:p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r w:rsidRPr="00FA479E">
        <w:rPr>
          <w:rFonts w:ascii="Verdana" w:hAnsi="Verdana" w:cs="Arial"/>
          <w:bCs/>
          <w:sz w:val="20"/>
          <w:szCs w:val="20"/>
          <w:lang w:val="bg-BG"/>
        </w:rPr>
        <w:t>Д Е К Л А Р И Р А М:</w:t>
      </w:r>
    </w:p>
    <w:p w:rsidR="00FA479E" w:rsidRPr="00FA479E" w:rsidRDefault="00FA479E" w:rsidP="00FA479E">
      <w:pPr>
        <w:tabs>
          <w:tab w:val="center" w:pos="4536"/>
          <w:tab w:val="right" w:pos="9000"/>
          <w:tab w:val="right" w:pos="9072"/>
        </w:tabs>
        <w:jc w:val="center"/>
        <w:rPr>
          <w:rFonts w:ascii="Verdana" w:hAnsi="Verdana" w:cs="Arial"/>
          <w:bCs/>
          <w:sz w:val="20"/>
          <w:szCs w:val="20"/>
          <w:lang w:val="bg-BG"/>
        </w:rPr>
      </w:pPr>
    </w:p>
    <w:p w:rsidR="00FA479E" w:rsidRPr="00FA479E" w:rsidRDefault="00FA479E" w:rsidP="00FA479E">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FA479E">
        <w:rPr>
          <w:rFonts w:ascii="Verdana" w:hAnsi="Verdana"/>
          <w:sz w:val="20"/>
          <w:szCs w:val="20"/>
          <w:lang w:val="bg-BG"/>
        </w:rPr>
        <w:t>Представляваният от мен участник не е свързано лице по смисъла на §2, т.</w:t>
      </w:r>
      <w:r w:rsidRPr="00FA479E">
        <w:rPr>
          <w:rFonts w:ascii="Verdana" w:hAnsi="Verdana" w:cs="Tahoma"/>
          <w:iCs/>
          <w:color w:val="000000"/>
          <w:sz w:val="20"/>
          <w:szCs w:val="20"/>
          <w:lang w:val="bg-BG"/>
        </w:rPr>
        <w:t>45.</w:t>
      </w:r>
      <w:r w:rsidRPr="00FA479E">
        <w:rPr>
          <w:rFonts w:ascii="Verdana" w:hAnsi="Verdana" w:cs="Tahoma"/>
          <w:color w:val="000000"/>
          <w:sz w:val="20"/>
          <w:szCs w:val="20"/>
          <w:lang w:val="bg-BG"/>
        </w:rPr>
        <w:t xml:space="preserve"> от Допълнителни разпоредби на </w:t>
      </w:r>
      <w:r w:rsidRPr="00FA479E">
        <w:rPr>
          <w:rFonts w:ascii="Verdana" w:hAnsi="Verdana" w:cs="Tahoma"/>
          <w:sz w:val="20"/>
          <w:szCs w:val="20"/>
          <w:lang w:val="bg-BG"/>
        </w:rPr>
        <w:t>ЗОП във връзка с § 1, т.13 и 14 от допълнителните разпоредби на Закона</w:t>
      </w:r>
      <w:r w:rsidRPr="00FA479E">
        <w:rPr>
          <w:rFonts w:ascii="Verdana" w:hAnsi="Verdana" w:cs="Tahoma"/>
          <w:color w:val="000000"/>
          <w:sz w:val="20"/>
          <w:szCs w:val="20"/>
          <w:lang w:val="bg-BG"/>
        </w:rPr>
        <w:t xml:space="preserve"> за публичното предлагане на ценни книжа</w:t>
      </w:r>
      <w:r w:rsidRPr="00FA479E">
        <w:rPr>
          <w:rFonts w:ascii="Verdana" w:hAnsi="Verdana"/>
          <w:sz w:val="20"/>
          <w:szCs w:val="20"/>
          <w:lang w:val="bg-BG"/>
        </w:rPr>
        <w:t xml:space="preserve"> от допълнителните разпоредби на ЗОП с друг участник в настоящата процедура.</w:t>
      </w:r>
    </w:p>
    <w:p w:rsidR="00FA479E" w:rsidRPr="00FA479E" w:rsidRDefault="00FA479E" w:rsidP="00FA479E">
      <w:pPr>
        <w:overflowPunct w:val="0"/>
        <w:autoSpaceDE w:val="0"/>
        <w:autoSpaceDN w:val="0"/>
        <w:adjustRightInd w:val="0"/>
        <w:ind w:left="-57" w:firstLine="57"/>
        <w:jc w:val="both"/>
        <w:outlineLvl w:val="0"/>
        <w:rPr>
          <w:rFonts w:ascii="Verdana" w:hAnsi="Verdana"/>
          <w:sz w:val="20"/>
          <w:szCs w:val="20"/>
          <w:lang w:val="bg-BG"/>
        </w:rPr>
      </w:pPr>
    </w:p>
    <w:p w:rsidR="00FA479E" w:rsidRPr="00FA479E" w:rsidRDefault="00FA479E" w:rsidP="00FA479E">
      <w:pPr>
        <w:shd w:val="clear" w:color="auto" w:fill="FFFFFF"/>
        <w:spacing w:line="276" w:lineRule="auto"/>
        <w:ind w:firstLine="360"/>
        <w:jc w:val="both"/>
        <w:rPr>
          <w:rFonts w:ascii="Verdana" w:hAnsi="Verdana"/>
          <w:sz w:val="20"/>
          <w:szCs w:val="20"/>
          <w:lang w:val="bg-BG"/>
        </w:rPr>
      </w:pPr>
    </w:p>
    <w:p w:rsidR="00FA479E" w:rsidRPr="00FA479E" w:rsidRDefault="00FA479E" w:rsidP="00FA479E">
      <w:pPr>
        <w:shd w:val="clear" w:color="auto" w:fill="FFFFFF"/>
        <w:spacing w:line="276" w:lineRule="auto"/>
        <w:ind w:firstLine="360"/>
        <w:jc w:val="both"/>
        <w:rPr>
          <w:rFonts w:ascii="Verdana" w:hAnsi="Verdana"/>
          <w:sz w:val="20"/>
          <w:szCs w:val="20"/>
          <w:lang w:val="bg-BG"/>
        </w:rPr>
      </w:pPr>
      <w:r w:rsidRPr="00FA479E">
        <w:rPr>
          <w:rFonts w:ascii="Verdana" w:hAnsi="Verdana"/>
          <w:sz w:val="20"/>
          <w:szCs w:val="20"/>
          <w:lang w:val="bg-BG"/>
        </w:rPr>
        <w:t>Известна ми е отговорността по чл.313 от Наказателния кодекс за посочване на неверни данни.</w:t>
      </w:r>
    </w:p>
    <w:p w:rsidR="00FA479E" w:rsidRPr="00FA479E" w:rsidRDefault="00FA479E" w:rsidP="00FA479E">
      <w:pPr>
        <w:keepLines/>
        <w:overflowPunct w:val="0"/>
        <w:autoSpaceDE w:val="0"/>
        <w:autoSpaceDN w:val="0"/>
        <w:spacing w:before="120" w:after="120"/>
        <w:ind w:firstLine="360"/>
        <w:jc w:val="both"/>
        <w:rPr>
          <w:rFonts w:ascii="Verdana" w:hAnsi="Verdana"/>
          <w:sz w:val="20"/>
          <w:szCs w:val="20"/>
          <w:lang w:val="bg-BG"/>
        </w:rPr>
      </w:pPr>
      <w:r w:rsidRPr="00FA479E">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FA479E" w:rsidRPr="00FA479E" w:rsidRDefault="00FA479E" w:rsidP="00FA479E">
      <w:pPr>
        <w:overflowPunct w:val="0"/>
        <w:autoSpaceDE w:val="0"/>
        <w:autoSpaceDN w:val="0"/>
        <w:adjustRightInd w:val="0"/>
        <w:spacing w:before="1080" w:after="600"/>
        <w:jc w:val="both"/>
        <w:outlineLvl w:val="0"/>
        <w:rPr>
          <w:rFonts w:ascii="Verdana" w:hAnsi="Verdana" w:cs="Arial"/>
          <w:bCs/>
          <w:sz w:val="20"/>
          <w:szCs w:val="20"/>
          <w:lang w:val="bg-BG"/>
        </w:rPr>
      </w:pPr>
      <w:r w:rsidRPr="00FA479E">
        <w:rPr>
          <w:rFonts w:ascii="Verdana" w:hAnsi="Verdana"/>
          <w:sz w:val="20"/>
          <w:szCs w:val="20"/>
          <w:lang w:val="bg-BG"/>
        </w:rPr>
        <w:t xml:space="preserve"> Дата: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Декларатор: ...........................</w:t>
      </w:r>
    </w:p>
    <w:p w:rsidR="00FA479E" w:rsidRPr="00FA479E" w:rsidRDefault="00FA479E" w:rsidP="00FA479E">
      <w:pPr>
        <w:keepLines/>
        <w:spacing w:after="240"/>
        <w:jc w:val="both"/>
        <w:rPr>
          <w:rFonts w:ascii="Verdana" w:hAnsi="Verdana"/>
          <w:b/>
          <w:sz w:val="20"/>
          <w:szCs w:val="20"/>
          <w:lang w:val="bg-BG"/>
        </w:rPr>
      </w:pPr>
    </w:p>
    <w:p w:rsidR="00FA479E" w:rsidRPr="00FA479E" w:rsidRDefault="00FA479E" w:rsidP="00FA479E">
      <w:pPr>
        <w:spacing w:after="200" w:line="276" w:lineRule="auto"/>
        <w:rPr>
          <w:rFonts w:ascii="Verdana" w:hAnsi="Verdana"/>
          <w:b/>
          <w:sz w:val="20"/>
          <w:szCs w:val="20"/>
          <w:lang w:val="bg-BG"/>
        </w:rPr>
      </w:pPr>
    </w:p>
    <w:p w:rsidR="00FA479E" w:rsidRDefault="00FA479E" w:rsidP="00FA479E">
      <w:pPr>
        <w:spacing w:after="200" w:line="276" w:lineRule="auto"/>
        <w:rPr>
          <w:rFonts w:asciiTheme="minorHAnsi" w:eastAsiaTheme="minorHAnsi" w:hAnsiTheme="minorHAnsi" w:cstheme="minorBidi"/>
          <w:sz w:val="22"/>
          <w:szCs w:val="22"/>
          <w:lang w:val="bg-BG"/>
        </w:rPr>
      </w:pPr>
    </w:p>
    <w:p w:rsidR="00D03E83" w:rsidRDefault="00D03E83" w:rsidP="00FA479E">
      <w:pPr>
        <w:spacing w:after="200" w:line="276" w:lineRule="auto"/>
        <w:rPr>
          <w:rFonts w:asciiTheme="minorHAnsi" w:eastAsiaTheme="minorHAnsi" w:hAnsiTheme="minorHAnsi" w:cstheme="minorBidi"/>
          <w:sz w:val="22"/>
          <w:szCs w:val="22"/>
          <w:lang w:val="bg-BG"/>
        </w:rPr>
      </w:pPr>
    </w:p>
    <w:p w:rsidR="00D03E83" w:rsidRDefault="00D03E83" w:rsidP="00FA479E">
      <w:pPr>
        <w:spacing w:after="200" w:line="276" w:lineRule="auto"/>
        <w:rPr>
          <w:rFonts w:asciiTheme="minorHAnsi" w:eastAsiaTheme="minorHAnsi" w:hAnsiTheme="minorHAnsi" w:cstheme="minorBidi"/>
          <w:sz w:val="22"/>
          <w:szCs w:val="22"/>
          <w:lang w:val="bg-BG"/>
        </w:rPr>
      </w:pPr>
    </w:p>
    <w:p w:rsidR="00D03E83" w:rsidRPr="00616890" w:rsidRDefault="00D03E83" w:rsidP="00D03E83">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616890">
        <w:rPr>
          <w:rFonts w:ascii="Verdana" w:hAnsi="Verdana"/>
          <w:b/>
          <w:sz w:val="20"/>
          <w:szCs w:val="20"/>
          <w:lang w:val="bg-BG"/>
        </w:rPr>
        <w:t>СРОК ЗА ИЗПЪЛНЕНИЕ НА ПОРЪЧКАТА</w:t>
      </w:r>
    </w:p>
    <w:p w:rsidR="00D03E83" w:rsidRPr="00616890" w:rsidRDefault="00D03E83" w:rsidP="00D03E83">
      <w:pPr>
        <w:overflowPunct w:val="0"/>
        <w:autoSpaceDE w:val="0"/>
        <w:autoSpaceDN w:val="0"/>
        <w:adjustRightInd w:val="0"/>
        <w:spacing w:before="120" w:after="120" w:line="360" w:lineRule="auto"/>
        <w:ind w:left="-57"/>
        <w:jc w:val="both"/>
        <w:outlineLvl w:val="0"/>
        <w:rPr>
          <w:rFonts w:ascii="Verdana" w:hAnsi="Verdana"/>
          <w:sz w:val="20"/>
          <w:szCs w:val="20"/>
          <w:lang w:val="bg-BG"/>
        </w:rPr>
      </w:pPr>
    </w:p>
    <w:p w:rsidR="00D03E83" w:rsidRPr="00616890" w:rsidRDefault="00D03E83" w:rsidP="00D03E83">
      <w:pPr>
        <w:overflowPunct w:val="0"/>
        <w:autoSpaceDE w:val="0"/>
        <w:autoSpaceDN w:val="0"/>
        <w:adjustRightInd w:val="0"/>
        <w:spacing w:before="120" w:after="120"/>
        <w:ind w:left="-57" w:firstLine="57"/>
        <w:jc w:val="center"/>
        <w:outlineLvl w:val="0"/>
        <w:rPr>
          <w:rFonts w:ascii="Verdana" w:hAnsi="Verdana"/>
          <w:b/>
          <w:sz w:val="20"/>
          <w:szCs w:val="20"/>
          <w:lang w:val="bg-BG"/>
        </w:rPr>
      </w:pPr>
    </w:p>
    <w:p w:rsidR="00D03E83" w:rsidRPr="00616890" w:rsidRDefault="00D03E83" w:rsidP="00D03E83">
      <w:pPr>
        <w:pStyle w:val="p50"/>
        <w:tabs>
          <w:tab w:val="clear" w:pos="760"/>
        </w:tabs>
        <w:spacing w:before="60" w:line="240" w:lineRule="auto"/>
        <w:ind w:left="0" w:firstLine="0"/>
        <w:rPr>
          <w:rFonts w:ascii="Verdana" w:hAnsi="Verdana"/>
          <w:color w:val="auto"/>
          <w:sz w:val="20"/>
          <w:szCs w:val="20"/>
          <w:lang w:val="bg-BG"/>
        </w:rPr>
      </w:pPr>
    </w:p>
    <w:p w:rsidR="00D03E83" w:rsidRPr="00616890" w:rsidRDefault="00D03E83" w:rsidP="00D03E83">
      <w:pPr>
        <w:overflowPunct w:val="0"/>
        <w:autoSpaceDE w:val="0"/>
        <w:autoSpaceDN w:val="0"/>
        <w:adjustRightInd w:val="0"/>
        <w:spacing w:before="120" w:after="120"/>
        <w:ind w:left="-57"/>
        <w:jc w:val="both"/>
        <w:outlineLvl w:val="0"/>
        <w:rPr>
          <w:rFonts w:ascii="Verdana" w:hAnsi="Verdana"/>
          <w:sz w:val="20"/>
          <w:szCs w:val="20"/>
          <w:lang w:val="bg-BG"/>
        </w:rPr>
      </w:pPr>
      <w:r w:rsidRPr="00616890">
        <w:rPr>
          <w:rFonts w:ascii="Verdana" w:hAnsi="Verdana"/>
          <w:sz w:val="20"/>
          <w:szCs w:val="20"/>
          <w:lang w:val="bg-BG"/>
        </w:rPr>
        <w:t>Потвърждавам, че</w:t>
      </w:r>
      <w:r w:rsidRPr="00616890">
        <w:rPr>
          <w:rFonts w:ascii="Verdana" w:hAnsi="Verdana"/>
          <w:b/>
          <w:sz w:val="20"/>
          <w:szCs w:val="20"/>
          <w:lang w:val="bg-BG"/>
        </w:rPr>
        <w:t xml:space="preserve"> </w:t>
      </w:r>
      <w:r w:rsidRPr="007D0C78">
        <w:rPr>
          <w:rFonts w:ascii="Verdana" w:hAnsi="Verdana"/>
          <w:sz w:val="20"/>
          <w:szCs w:val="20"/>
          <w:lang w:val="ru-RU"/>
        </w:rPr>
        <w:t>ще изпълн</w:t>
      </w:r>
      <w:r w:rsidRPr="00616890">
        <w:rPr>
          <w:rFonts w:ascii="Verdana" w:hAnsi="Verdana"/>
          <w:sz w:val="20"/>
          <w:szCs w:val="20"/>
          <w:lang w:val="bg-BG"/>
        </w:rPr>
        <w:t>я</w:t>
      </w:r>
      <w:r w:rsidRPr="007D0C78">
        <w:rPr>
          <w:rFonts w:ascii="Verdana" w:hAnsi="Verdana"/>
          <w:sz w:val="20"/>
          <w:szCs w:val="20"/>
          <w:lang w:val="ru-RU"/>
        </w:rPr>
        <w:t xml:space="preserve"> </w:t>
      </w:r>
      <w:r w:rsidRPr="00616890">
        <w:rPr>
          <w:rFonts w:ascii="Verdana" w:hAnsi="Verdana"/>
          <w:sz w:val="20"/>
          <w:szCs w:val="20"/>
          <w:lang w:val="bg-BG"/>
        </w:rPr>
        <w:t>доставките</w:t>
      </w:r>
      <w:r w:rsidRPr="007D0C78">
        <w:rPr>
          <w:rFonts w:ascii="Verdana" w:hAnsi="Verdana"/>
          <w:sz w:val="20"/>
          <w:szCs w:val="20"/>
          <w:lang w:val="ru-RU"/>
        </w:rPr>
        <w:t xml:space="preserve">, предмет на </w:t>
      </w:r>
      <w:r w:rsidRPr="00616890">
        <w:rPr>
          <w:rFonts w:ascii="Verdana" w:hAnsi="Verdana"/>
          <w:sz w:val="20"/>
          <w:szCs w:val="20"/>
          <w:lang w:val="bg-BG"/>
        </w:rPr>
        <w:t>процедура за възлагане на обществена поръчка с предмет „</w:t>
      </w:r>
      <w:r w:rsidRPr="00616890">
        <w:rPr>
          <w:rFonts w:ascii="Verdana" w:hAnsi="Verdana"/>
          <w:b/>
          <w:sz w:val="20"/>
          <w:szCs w:val="20"/>
          <w:lang w:val="bg-BG"/>
        </w:rPr>
        <w:t xml:space="preserve">Доставка на </w:t>
      </w:r>
      <w:r w:rsidR="009B71F6">
        <w:rPr>
          <w:rFonts w:ascii="Verdana" w:eastAsiaTheme="minorHAnsi" w:hAnsi="Verdana" w:cstheme="minorBidi"/>
          <w:b/>
          <w:sz w:val="20"/>
          <w:szCs w:val="20"/>
          <w:lang w:val="bg-BG"/>
        </w:rPr>
        <w:t>а</w:t>
      </w:r>
      <w:r w:rsidR="009B71F6" w:rsidRPr="0048071D">
        <w:rPr>
          <w:rFonts w:ascii="Verdana" w:eastAsiaTheme="minorHAnsi" w:hAnsi="Verdana" w:cstheme="minorBidi"/>
          <w:b/>
          <w:sz w:val="20"/>
          <w:szCs w:val="20"/>
          <w:lang w:val="bg-BG"/>
        </w:rPr>
        <w:t>луминиев хлорид хидроксид сулфат с 10% концентрация на алуминий</w:t>
      </w:r>
      <w:r w:rsidRPr="00616890">
        <w:rPr>
          <w:rFonts w:ascii="Verdana" w:hAnsi="Verdana"/>
          <w:sz w:val="20"/>
          <w:szCs w:val="20"/>
          <w:lang w:val="bg-BG"/>
        </w:rPr>
        <w:t xml:space="preserve">“, </w:t>
      </w:r>
      <w:r w:rsidRPr="007D0C78">
        <w:rPr>
          <w:rFonts w:ascii="Verdana" w:hAnsi="Verdana"/>
          <w:sz w:val="20"/>
          <w:szCs w:val="20"/>
          <w:lang w:val="ru-RU"/>
        </w:rPr>
        <w:t>в сроковете посочени в проекта на договор</w:t>
      </w:r>
      <w:r w:rsidRPr="00616890">
        <w:rPr>
          <w:rFonts w:ascii="Verdana" w:hAnsi="Verdana"/>
          <w:sz w:val="20"/>
          <w:szCs w:val="20"/>
          <w:lang w:val="bg-BG"/>
        </w:rPr>
        <w:t>а, включващ раздели А, Б, В и Г</w:t>
      </w:r>
      <w:r w:rsidRPr="007D0C78">
        <w:rPr>
          <w:rFonts w:ascii="Verdana" w:hAnsi="Verdana"/>
          <w:sz w:val="20"/>
          <w:szCs w:val="20"/>
          <w:lang w:val="ru-RU"/>
        </w:rPr>
        <w:t>, приложен</w:t>
      </w:r>
      <w:r w:rsidRPr="00616890">
        <w:rPr>
          <w:rFonts w:ascii="Verdana" w:hAnsi="Verdana"/>
          <w:sz w:val="20"/>
          <w:szCs w:val="20"/>
          <w:lang w:val="bg-BG"/>
        </w:rPr>
        <w:t>и</w:t>
      </w:r>
      <w:r w:rsidRPr="007D0C78">
        <w:rPr>
          <w:rFonts w:ascii="Verdana" w:hAnsi="Verdana"/>
          <w:sz w:val="20"/>
          <w:szCs w:val="20"/>
          <w:lang w:val="ru-RU"/>
        </w:rPr>
        <w:t xml:space="preserve"> в документацията за участие</w:t>
      </w:r>
      <w:r w:rsidRPr="00616890">
        <w:rPr>
          <w:rFonts w:ascii="Verdana" w:hAnsi="Verdana"/>
          <w:sz w:val="20"/>
          <w:szCs w:val="20"/>
          <w:lang w:val="bg-BG"/>
        </w:rPr>
        <w:t>.</w:t>
      </w:r>
    </w:p>
    <w:p w:rsidR="00D03E83" w:rsidRPr="00616890" w:rsidRDefault="00D03E83" w:rsidP="00D03E83">
      <w:pPr>
        <w:pStyle w:val="p50"/>
        <w:tabs>
          <w:tab w:val="clear" w:pos="760"/>
        </w:tabs>
        <w:spacing w:before="60" w:line="240" w:lineRule="auto"/>
        <w:ind w:left="0" w:firstLine="0"/>
        <w:rPr>
          <w:rFonts w:ascii="Verdana" w:hAnsi="Verdana"/>
          <w:color w:val="auto"/>
          <w:sz w:val="20"/>
          <w:szCs w:val="20"/>
          <w:lang w:val="bg-BG"/>
        </w:rPr>
      </w:pPr>
    </w:p>
    <w:p w:rsidR="00D03E83" w:rsidRPr="00616890" w:rsidRDefault="00D03E83" w:rsidP="00D03E83">
      <w:pPr>
        <w:overflowPunct w:val="0"/>
        <w:autoSpaceDE w:val="0"/>
        <w:autoSpaceDN w:val="0"/>
        <w:adjustRightInd w:val="0"/>
        <w:jc w:val="both"/>
        <w:outlineLvl w:val="0"/>
        <w:rPr>
          <w:rFonts w:ascii="Verdana" w:hAnsi="Verdana"/>
          <w:sz w:val="20"/>
          <w:szCs w:val="20"/>
          <w:lang w:val="bg-BG"/>
        </w:rPr>
      </w:pPr>
    </w:p>
    <w:p w:rsidR="00D03E83" w:rsidRPr="00616890" w:rsidRDefault="00D03E83" w:rsidP="00D03E83">
      <w:pPr>
        <w:overflowPunct w:val="0"/>
        <w:autoSpaceDE w:val="0"/>
        <w:autoSpaceDN w:val="0"/>
        <w:adjustRightInd w:val="0"/>
        <w:jc w:val="both"/>
        <w:outlineLvl w:val="0"/>
        <w:rPr>
          <w:rFonts w:ascii="Verdana" w:hAnsi="Verdana"/>
          <w:sz w:val="20"/>
          <w:szCs w:val="20"/>
          <w:lang w:val="bg-BG"/>
        </w:rPr>
      </w:pPr>
    </w:p>
    <w:p w:rsidR="00D03E83" w:rsidRPr="00616890" w:rsidRDefault="00D03E83" w:rsidP="00D03E83">
      <w:pPr>
        <w:overflowPunct w:val="0"/>
        <w:autoSpaceDE w:val="0"/>
        <w:autoSpaceDN w:val="0"/>
        <w:adjustRightInd w:val="0"/>
        <w:jc w:val="both"/>
        <w:outlineLvl w:val="0"/>
        <w:rPr>
          <w:rFonts w:ascii="Verdana" w:hAnsi="Verdana"/>
          <w:sz w:val="20"/>
          <w:szCs w:val="20"/>
          <w:lang w:val="bg-BG"/>
        </w:rPr>
      </w:pPr>
    </w:p>
    <w:p w:rsidR="00D03E83" w:rsidRPr="00616890" w:rsidRDefault="00D03E83" w:rsidP="00D03E83">
      <w:pPr>
        <w:overflowPunct w:val="0"/>
        <w:autoSpaceDE w:val="0"/>
        <w:autoSpaceDN w:val="0"/>
        <w:adjustRightInd w:val="0"/>
        <w:jc w:val="both"/>
        <w:outlineLvl w:val="0"/>
        <w:rPr>
          <w:rFonts w:ascii="Verdana" w:hAnsi="Verdana"/>
          <w:sz w:val="20"/>
          <w:szCs w:val="20"/>
          <w:lang w:val="bg-BG"/>
        </w:rPr>
      </w:pPr>
    </w:p>
    <w:p w:rsidR="00D03E83" w:rsidRPr="00616890" w:rsidRDefault="00D03E83" w:rsidP="00D03E83">
      <w:pPr>
        <w:overflowPunct w:val="0"/>
        <w:autoSpaceDE w:val="0"/>
        <w:autoSpaceDN w:val="0"/>
        <w:adjustRightInd w:val="0"/>
        <w:jc w:val="both"/>
        <w:outlineLvl w:val="0"/>
        <w:rPr>
          <w:rFonts w:ascii="Verdana" w:hAnsi="Verdana" w:cs="Arial"/>
          <w:bCs/>
          <w:sz w:val="20"/>
          <w:szCs w:val="20"/>
          <w:lang w:val="bg-BG"/>
        </w:rPr>
      </w:pPr>
      <w:r w:rsidRPr="00616890">
        <w:rPr>
          <w:rFonts w:ascii="Verdana" w:hAnsi="Verdana"/>
          <w:sz w:val="20"/>
          <w:szCs w:val="20"/>
          <w:lang w:val="bg-BG"/>
        </w:rPr>
        <w:t>Дата: ..............</w:t>
      </w:r>
      <w:r w:rsidRPr="00616890">
        <w:rPr>
          <w:rFonts w:ascii="Verdana" w:hAnsi="Verdana"/>
          <w:sz w:val="20"/>
          <w:szCs w:val="20"/>
          <w:lang w:val="bg-BG"/>
        </w:rPr>
        <w:tab/>
      </w:r>
      <w:r w:rsidRPr="00616890">
        <w:rPr>
          <w:rFonts w:ascii="Verdana" w:hAnsi="Verdana"/>
          <w:sz w:val="20"/>
          <w:szCs w:val="20"/>
          <w:lang w:val="bg-BG"/>
        </w:rPr>
        <w:tab/>
      </w:r>
      <w:r w:rsidRPr="00616890">
        <w:rPr>
          <w:rFonts w:ascii="Verdana" w:hAnsi="Verdana"/>
          <w:sz w:val="20"/>
          <w:szCs w:val="20"/>
          <w:lang w:val="bg-BG"/>
        </w:rPr>
        <w:tab/>
        <w:t>Подпис на участника: ……...........................</w:t>
      </w:r>
    </w:p>
    <w:p w:rsidR="00D03E83" w:rsidRPr="00616890" w:rsidRDefault="00D03E83" w:rsidP="00D03E83">
      <w:pPr>
        <w:overflowPunct w:val="0"/>
        <w:autoSpaceDE w:val="0"/>
        <w:autoSpaceDN w:val="0"/>
        <w:adjustRightInd w:val="0"/>
        <w:spacing w:before="120" w:after="120"/>
        <w:ind w:left="-57" w:firstLine="720"/>
        <w:outlineLvl w:val="0"/>
        <w:rPr>
          <w:rFonts w:ascii="Verdana" w:hAnsi="Verdana" w:cs="Arial"/>
          <w:bCs/>
          <w:sz w:val="20"/>
          <w:szCs w:val="20"/>
          <w:lang w:val="bg-BG"/>
        </w:rPr>
      </w:pPr>
    </w:p>
    <w:p w:rsidR="00D03E83" w:rsidRPr="00FA479E" w:rsidRDefault="00D03E83" w:rsidP="00FA479E">
      <w:pPr>
        <w:spacing w:after="200" w:line="276" w:lineRule="auto"/>
        <w:rPr>
          <w:rFonts w:asciiTheme="minorHAnsi" w:eastAsiaTheme="minorHAnsi" w:hAnsiTheme="minorHAnsi" w:cstheme="minorBidi"/>
          <w:sz w:val="22"/>
          <w:szCs w:val="22"/>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EB75A0" w:rsidRDefault="00EB75A0"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Default="00D03E83" w:rsidP="00EB75A0">
      <w:pPr>
        <w:spacing w:before="60" w:after="60"/>
        <w:ind w:right="299"/>
        <w:jc w:val="both"/>
        <w:rPr>
          <w:sz w:val="20"/>
          <w:szCs w:val="20"/>
          <w:lang w:val="bg-BG"/>
        </w:rPr>
      </w:pPr>
    </w:p>
    <w:p w:rsidR="00D03E83" w:rsidRPr="00EB75A0" w:rsidRDefault="00D03E83" w:rsidP="00EB75A0">
      <w:pPr>
        <w:spacing w:before="60" w:after="60"/>
        <w:ind w:right="299"/>
        <w:jc w:val="both"/>
        <w:rPr>
          <w:sz w:val="20"/>
          <w:szCs w:val="20"/>
          <w:lang w:val="bg-BG"/>
        </w:rPr>
      </w:pPr>
    </w:p>
    <w:p w:rsidR="00EB75A0" w:rsidRPr="00EB75A0" w:rsidRDefault="00EB75A0" w:rsidP="00EB75A0">
      <w:pPr>
        <w:rPr>
          <w:sz w:val="22"/>
          <w:szCs w:val="22"/>
          <w:lang w:val="bg-BG"/>
        </w:rPr>
      </w:pPr>
    </w:p>
    <w:p w:rsidR="00EB75A0" w:rsidRDefault="00EB75A0" w:rsidP="00815B8B">
      <w:pPr>
        <w:keepLines/>
        <w:jc w:val="right"/>
        <w:rPr>
          <w:rFonts w:ascii="Verdana" w:hAnsi="Verdana"/>
          <w:b/>
          <w:bCs/>
          <w:sz w:val="20"/>
          <w:szCs w:val="20"/>
          <w:lang w:val="bg-BG"/>
        </w:rPr>
      </w:pPr>
    </w:p>
    <w:p w:rsidR="00EB75A0" w:rsidRDefault="00EB75A0" w:rsidP="00815B8B">
      <w:pPr>
        <w:keepLines/>
        <w:jc w:val="right"/>
        <w:rPr>
          <w:rFonts w:ascii="Verdana" w:hAnsi="Verdana"/>
          <w:b/>
          <w:bCs/>
          <w:sz w:val="20"/>
          <w:szCs w:val="20"/>
          <w:lang w:val="bg-BG"/>
        </w:rPr>
      </w:pPr>
    </w:p>
    <w:p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017D1D" w:rsidTr="00BA48CE">
        <w:trPr>
          <w:trHeight w:val="597"/>
          <w:tblHeader/>
        </w:trPr>
        <w:tc>
          <w:tcPr>
            <w:tcW w:w="5000" w:type="pct"/>
            <w:gridSpan w:val="3"/>
            <w:shd w:val="clear" w:color="auto" w:fill="E0E0E0"/>
            <w:vAlign w:val="center"/>
          </w:tcPr>
          <w:p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017D1D" w:rsidTr="00BA48CE">
        <w:trPr>
          <w:tblHeader/>
        </w:trPr>
        <w:tc>
          <w:tcPr>
            <w:tcW w:w="292" w:type="pct"/>
            <w:shd w:val="clear" w:color="auto" w:fill="E0E0E0"/>
            <w:vAlign w:val="center"/>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017D1D" w:rsidTr="00BA48CE">
        <w:trPr>
          <w:trHeight w:val="329"/>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300"/>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4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71"/>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75"/>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327"/>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6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2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tabs>
                <w:tab w:val="num" w:pos="2880"/>
              </w:tabs>
              <w:jc w:val="both"/>
              <w:rPr>
                <w:rFonts w:ascii="Verdana" w:hAnsi="Verdana"/>
                <w:sz w:val="20"/>
                <w:szCs w:val="20"/>
                <w:lang w:val="bg-BG"/>
              </w:rPr>
            </w:pPr>
          </w:p>
        </w:tc>
        <w:tc>
          <w:tcPr>
            <w:tcW w:w="1819" w:type="pct"/>
          </w:tcPr>
          <w:p w:rsidR="00815B8B" w:rsidRPr="00815B8B" w:rsidRDefault="00815B8B" w:rsidP="00815B8B">
            <w:pPr>
              <w:keepLines/>
              <w:tabs>
                <w:tab w:val="num" w:pos="2880"/>
              </w:tabs>
              <w:jc w:val="both"/>
              <w:rPr>
                <w:rFonts w:ascii="Verdana" w:hAnsi="Verdana"/>
                <w:sz w:val="20"/>
                <w:szCs w:val="20"/>
                <w:lang w:val="bg-BG"/>
              </w:rPr>
            </w:pPr>
          </w:p>
        </w:tc>
      </w:tr>
      <w:tr w:rsidR="00815B8B" w:rsidRPr="00017D1D" w:rsidTr="00BA48CE">
        <w:trPr>
          <w:trHeight w:val="22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sz w:val="20"/>
                <w:szCs w:val="20"/>
                <w:lang w:val="bg-BG"/>
              </w:rPr>
            </w:pPr>
          </w:p>
        </w:tc>
        <w:tc>
          <w:tcPr>
            <w:tcW w:w="1819" w:type="pct"/>
          </w:tcPr>
          <w:p w:rsidR="00815B8B" w:rsidRPr="00815B8B" w:rsidRDefault="00815B8B" w:rsidP="00815B8B">
            <w:pPr>
              <w:keepLines/>
              <w:spacing w:before="120" w:after="120"/>
              <w:jc w:val="both"/>
              <w:rPr>
                <w:rFonts w:ascii="Verdana" w:hAnsi="Verdana"/>
                <w:sz w:val="20"/>
                <w:szCs w:val="20"/>
                <w:lang w:val="bg-BG"/>
              </w:rPr>
            </w:pPr>
          </w:p>
        </w:tc>
      </w:tr>
      <w:tr w:rsidR="00815B8B" w:rsidRPr="00017D1D" w:rsidTr="00BA48CE">
        <w:trPr>
          <w:trHeight w:val="22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r w:rsidR="00815B8B" w:rsidRPr="00017D1D" w:rsidTr="00BA48CE">
        <w:trPr>
          <w:trHeight w:val="22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r w:rsidR="00815B8B" w:rsidRPr="00017D1D" w:rsidTr="00BA48CE">
        <w:trPr>
          <w:trHeight w:val="223"/>
        </w:trPr>
        <w:tc>
          <w:tcPr>
            <w:tcW w:w="292" w:type="pct"/>
            <w:shd w:val="clear" w:color="auto" w:fill="auto"/>
            <w:vAlign w:val="center"/>
          </w:tcPr>
          <w:p w:rsidR="00815B8B" w:rsidRPr="00815B8B" w:rsidRDefault="00815B8B" w:rsidP="002C4664">
            <w:pPr>
              <w:keepLines/>
              <w:numPr>
                <w:ilvl w:val="0"/>
                <w:numId w:val="2"/>
              </w:numPr>
              <w:jc w:val="center"/>
              <w:rPr>
                <w:rFonts w:ascii="Verdana" w:hAnsi="Verdana"/>
                <w:sz w:val="20"/>
                <w:szCs w:val="20"/>
                <w:lang w:val="bg-BG"/>
              </w:rPr>
            </w:pPr>
          </w:p>
        </w:tc>
        <w:tc>
          <w:tcPr>
            <w:tcW w:w="2889" w:type="pct"/>
            <w:shd w:val="clear" w:color="auto" w:fill="auto"/>
          </w:tcPr>
          <w:p w:rsidR="00815B8B" w:rsidRPr="00815B8B" w:rsidRDefault="00815B8B" w:rsidP="00815B8B">
            <w:pPr>
              <w:keepLines/>
              <w:spacing w:before="120" w:after="120"/>
              <w:jc w:val="both"/>
              <w:rPr>
                <w:rFonts w:ascii="Verdana" w:hAnsi="Verdana" w:cs="Arial"/>
                <w:sz w:val="20"/>
                <w:szCs w:val="20"/>
                <w:lang w:val="bg-BG"/>
              </w:rPr>
            </w:pPr>
          </w:p>
        </w:tc>
        <w:tc>
          <w:tcPr>
            <w:tcW w:w="1819" w:type="pct"/>
          </w:tcPr>
          <w:p w:rsidR="00815B8B" w:rsidRPr="00815B8B" w:rsidRDefault="00815B8B" w:rsidP="00815B8B">
            <w:pPr>
              <w:keepLines/>
              <w:spacing w:before="120" w:after="120"/>
              <w:jc w:val="both"/>
              <w:rPr>
                <w:rFonts w:ascii="Verdana" w:hAnsi="Verdana" w:cs="Arial"/>
                <w:sz w:val="20"/>
                <w:szCs w:val="20"/>
                <w:lang w:val="bg-BG"/>
              </w:rPr>
            </w:pPr>
          </w:p>
        </w:tc>
      </w:tr>
    </w:tbl>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rsidR="00815B8B" w:rsidRDefault="00815B8B"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E33DA5" w:rsidRDefault="00E33DA5" w:rsidP="00815B8B">
      <w:pPr>
        <w:keepLines/>
        <w:spacing w:after="200" w:line="276" w:lineRule="auto"/>
        <w:rPr>
          <w:rFonts w:ascii="Verdana" w:hAnsi="Verdana" w:cs="Arial"/>
          <w:bCs/>
          <w:sz w:val="20"/>
          <w:szCs w:val="20"/>
          <w:lang w:val="bg-BG"/>
        </w:rPr>
      </w:pPr>
    </w:p>
    <w:p w:rsidR="00E33DA5" w:rsidRDefault="00E33DA5" w:rsidP="00815B8B">
      <w:pPr>
        <w:keepLines/>
        <w:spacing w:after="200" w:line="276" w:lineRule="auto"/>
        <w:rPr>
          <w:rFonts w:ascii="Verdana" w:hAnsi="Verdana" w:cs="Arial"/>
          <w:bCs/>
          <w:sz w:val="20"/>
          <w:szCs w:val="20"/>
          <w:lang w:val="bg-BG"/>
        </w:rPr>
      </w:pPr>
    </w:p>
    <w:p w:rsidR="00BB6E89" w:rsidRDefault="00BB6E89" w:rsidP="00BB6E89">
      <w:pPr>
        <w:rPr>
          <w:lang w:val="bg-BG"/>
        </w:rPr>
      </w:pPr>
    </w:p>
    <w:p w:rsidR="00BB6E89" w:rsidRDefault="00BB6E89" w:rsidP="00BB6E89">
      <w:pPr>
        <w:rPr>
          <w:lang w:val="bg-BG"/>
        </w:rPr>
      </w:pPr>
    </w:p>
    <w:p w:rsidR="00BB6E89" w:rsidRDefault="00BB6E89" w:rsidP="00BB6E89">
      <w:pPr>
        <w:rPr>
          <w:lang w:val="en-US"/>
        </w:rPr>
      </w:pPr>
    </w:p>
    <w:p w:rsidR="00EF0181" w:rsidRDefault="00EF0181" w:rsidP="00BB6E89">
      <w:pPr>
        <w:rPr>
          <w:lang w:val="en-US"/>
        </w:rPr>
      </w:pPr>
    </w:p>
    <w:p w:rsidR="00EF0181" w:rsidRDefault="00EF0181" w:rsidP="00BB6E89">
      <w:pPr>
        <w:rPr>
          <w:lang w:val="en-US"/>
        </w:rPr>
      </w:pPr>
    </w:p>
    <w:p w:rsidR="00EF0181" w:rsidRDefault="00EF0181" w:rsidP="00BB6E89">
      <w:pPr>
        <w:rPr>
          <w:lang w:val="en-US"/>
        </w:rPr>
      </w:pPr>
    </w:p>
    <w:p w:rsidR="00EF0181" w:rsidRDefault="00EF0181" w:rsidP="00BB6E89">
      <w:pPr>
        <w:rPr>
          <w:lang w:val="en-US"/>
        </w:rPr>
      </w:pPr>
    </w:p>
    <w:p w:rsidR="00EF0181" w:rsidRDefault="00EF0181" w:rsidP="00BB6E89">
      <w:pPr>
        <w:rPr>
          <w:lang w:val="en-US"/>
        </w:rPr>
      </w:pPr>
    </w:p>
    <w:p w:rsidR="00EF0181" w:rsidRDefault="00EF0181" w:rsidP="00BB6E89">
      <w:pPr>
        <w:rPr>
          <w:lang w:val="en-US"/>
        </w:rPr>
      </w:pPr>
    </w:p>
    <w:p w:rsidR="00EF0181" w:rsidRDefault="00EF0181" w:rsidP="00BB6E89">
      <w:pPr>
        <w:rPr>
          <w:lang w:val="en-US"/>
        </w:rPr>
      </w:pPr>
    </w:p>
    <w:p w:rsidR="00EF0181" w:rsidRPr="00EF0181" w:rsidRDefault="00EF0181" w:rsidP="00BB6E89">
      <w:pPr>
        <w:rPr>
          <w:lang w:val="en-US"/>
        </w:rPr>
      </w:pPr>
    </w:p>
    <w:p w:rsidR="00BB6E89" w:rsidRDefault="00BB6E89" w:rsidP="00BB6E89">
      <w:pPr>
        <w:rPr>
          <w:lang w:val="bg-BG"/>
        </w:rPr>
      </w:pPr>
    </w:p>
    <w:p w:rsidR="00BB6E89" w:rsidRDefault="00BB6E89" w:rsidP="00BB6E89">
      <w:pPr>
        <w:rPr>
          <w:lang w:val="bg-BG"/>
        </w:rPr>
      </w:pPr>
    </w:p>
    <w:p w:rsidR="00E33DA5" w:rsidRDefault="00E33DA5" w:rsidP="00BB6E89">
      <w:pPr>
        <w:rPr>
          <w:lang w:val="bg-BG"/>
        </w:rPr>
      </w:pPr>
    </w:p>
    <w:p w:rsidR="00E33DA5" w:rsidRDefault="00E33DA5" w:rsidP="00BB6E89">
      <w:pPr>
        <w:rPr>
          <w:lang w:val="bg-BG"/>
        </w:rPr>
      </w:pPr>
    </w:p>
    <w:p w:rsidR="00E33DA5" w:rsidRDefault="00E33DA5" w:rsidP="00BB6E89">
      <w:pPr>
        <w:rPr>
          <w:lang w:val="bg-BG"/>
        </w:rPr>
      </w:pPr>
    </w:p>
    <w:p w:rsidR="00E33DA5" w:rsidRDefault="00E33DA5" w:rsidP="00BB6E89">
      <w:pPr>
        <w:rPr>
          <w:lang w:val="bg-BG"/>
        </w:rPr>
      </w:pPr>
    </w:p>
    <w:p w:rsidR="00E33DA5" w:rsidRDefault="00E33DA5" w:rsidP="00BB6E89">
      <w:pPr>
        <w:rPr>
          <w:lang w:val="bg-BG"/>
        </w:rPr>
      </w:pPr>
    </w:p>
    <w:p w:rsidR="00E33DA5" w:rsidRDefault="00E33DA5" w:rsidP="00BB6E89">
      <w:pPr>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E33DA5" w:rsidRDefault="00E33DA5" w:rsidP="006A0B58">
      <w:pPr>
        <w:pStyle w:val="Header"/>
        <w:tabs>
          <w:tab w:val="center" w:pos="6272"/>
        </w:tabs>
        <w:jc w:val="right"/>
        <w:rPr>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5A2E4B" w:rsidRDefault="005A2E4B" w:rsidP="003C76AD">
      <w:pPr>
        <w:pStyle w:val="Title"/>
        <w:rPr>
          <w:rFonts w:ascii="Verdana" w:hAnsi="Verdana" w:cs="Arial"/>
          <w:sz w:val="20"/>
          <w:szCs w:val="20"/>
          <w:lang w:val="bg-BG"/>
        </w:rPr>
      </w:pPr>
    </w:p>
    <w:p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rsidR="00FD2119" w:rsidRPr="00CF6A39" w:rsidRDefault="00FD2119"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rsidR="00FD2119" w:rsidRPr="00CF6A39" w:rsidRDefault="00FD2119" w:rsidP="003C76AD"/>
                  </w:txbxContent>
                </v:textbox>
              </v:shape>
            </w:pict>
          </mc:Fallback>
        </mc:AlternateContent>
      </w:r>
    </w:p>
    <w:p w:rsidR="003C76AD" w:rsidRPr="00532A92" w:rsidRDefault="003C76AD" w:rsidP="003C76AD">
      <w:pPr>
        <w:rPr>
          <w:rFonts w:ascii="Verdana" w:hAnsi="Verdana"/>
          <w:sz w:val="20"/>
          <w:szCs w:val="20"/>
          <w:lang w:val="bg-BG"/>
        </w:rPr>
      </w:pPr>
    </w:p>
    <w:p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p>
    <w:p w:rsidR="006A0B58" w:rsidRDefault="006A0B58" w:rsidP="00815B8B">
      <w:pPr>
        <w:keepLines/>
        <w:spacing w:after="200" w:line="276" w:lineRule="auto"/>
        <w:rPr>
          <w:rFonts w:ascii="Verdana" w:hAnsi="Verdana" w:cs="Arial"/>
          <w:bCs/>
          <w:sz w:val="20"/>
          <w:szCs w:val="20"/>
          <w:lang w:val="bg-BG"/>
        </w:rPr>
      </w:pPr>
    </w:p>
    <w:p w:rsidR="006A0B58" w:rsidRDefault="006A0B58" w:rsidP="00815B8B">
      <w:pPr>
        <w:keepLines/>
        <w:spacing w:after="200" w:line="276" w:lineRule="auto"/>
        <w:rPr>
          <w:rFonts w:ascii="Verdana" w:hAnsi="Verdana" w:cs="Arial"/>
          <w:bCs/>
          <w:sz w:val="20"/>
          <w:szCs w:val="20"/>
          <w:lang w:val="bg-BG"/>
        </w:rPr>
      </w:pPr>
    </w:p>
    <w:p w:rsidR="006A0B58" w:rsidRPr="00815B8B" w:rsidRDefault="006A0B58" w:rsidP="00815B8B">
      <w:pPr>
        <w:keepLines/>
        <w:spacing w:after="200" w:line="276" w:lineRule="auto"/>
        <w:rPr>
          <w:rFonts w:ascii="Verdana" w:hAnsi="Verdana" w:cs="Arial"/>
          <w:bCs/>
          <w:sz w:val="20"/>
          <w:szCs w:val="20"/>
          <w:lang w:val="bg-BG"/>
        </w:rPr>
      </w:pPr>
    </w:p>
    <w:p w:rsidR="00E94EBA" w:rsidRDefault="00E94EBA" w:rsidP="00BF074A">
      <w:pPr>
        <w:keepNext/>
        <w:spacing w:before="240" w:after="60"/>
        <w:jc w:val="center"/>
        <w:outlineLvl w:val="0"/>
        <w:rPr>
          <w:b/>
          <w:bCs/>
          <w:kern w:val="32"/>
          <w:sz w:val="32"/>
          <w:szCs w:val="32"/>
          <w:lang w:val="bg-BG"/>
        </w:rPr>
      </w:pPr>
    </w:p>
    <w:sectPr w:rsidR="00E94EBA" w:rsidSect="00E33DA5">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0B" w:rsidRDefault="004A0B0B" w:rsidP="00EA0376">
      <w:r>
        <w:separator/>
      </w:r>
    </w:p>
  </w:endnote>
  <w:endnote w:type="continuationSeparator" w:id="0">
    <w:p w:rsidR="004A0B0B" w:rsidRDefault="004A0B0B" w:rsidP="00EA0376">
      <w:r>
        <w:continuationSeparator/>
      </w:r>
    </w:p>
  </w:endnote>
  <w:endnote w:type="continuationNotice" w:id="1">
    <w:p w:rsidR="004A0B0B" w:rsidRDefault="004A0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19" w:rsidRPr="006F2D6C" w:rsidRDefault="00FD2119"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8405CC" w:rsidRPr="008405CC">
      <w:rPr>
        <w:rFonts w:ascii="Verdana" w:hAnsi="Verdana"/>
        <w:noProof/>
        <w:sz w:val="20"/>
        <w:lang w:val="ru-RU"/>
      </w:rPr>
      <w:t>2</w:t>
    </w:r>
    <w:r w:rsidRPr="006F2D6C">
      <w:rPr>
        <w:rFonts w:ascii="Verdana" w:hAnsi="Verdana"/>
        <w:sz w:val="20"/>
      </w:rPr>
      <w:fldChar w:fldCharType="end"/>
    </w:r>
  </w:p>
  <w:p w:rsidR="00FD2119" w:rsidRPr="006F2D6C" w:rsidRDefault="00FD2119" w:rsidP="00BA48CE">
    <w:pPr>
      <w:pStyle w:val="Footer"/>
      <w:tabs>
        <w:tab w:val="right" w:pos="9000"/>
      </w:tabs>
      <w:rPr>
        <w:rFonts w:ascii="Verdana" w:hAnsi="Verdana"/>
        <w:sz w:val="20"/>
        <w:lang w:val="bg-BG"/>
      </w:rPr>
    </w:pPr>
    <w:r>
      <w:rPr>
        <w:rFonts w:ascii="Verdana" w:hAnsi="Verdana"/>
        <w:sz w:val="20"/>
        <w:lang w:val="bg-BG"/>
      </w:rPr>
      <w:t>ТТ001588</w:t>
    </w:r>
  </w:p>
  <w:p w:rsidR="00FD2119" w:rsidRPr="002E32E0" w:rsidRDefault="00FD2119"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19" w:rsidRPr="006F2D6C" w:rsidRDefault="00FD2119"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DC463B" w:rsidRPr="00DC463B">
      <w:rPr>
        <w:rFonts w:ascii="Verdana" w:hAnsi="Verdana"/>
        <w:noProof/>
        <w:sz w:val="20"/>
        <w:lang w:val="ru-RU"/>
      </w:rPr>
      <w:t>82</w:t>
    </w:r>
    <w:r w:rsidRPr="006F2D6C">
      <w:rPr>
        <w:rFonts w:ascii="Verdana" w:hAnsi="Verdana"/>
        <w:sz w:val="20"/>
      </w:rPr>
      <w:fldChar w:fldCharType="end"/>
    </w:r>
  </w:p>
  <w:p w:rsidR="00FD2119" w:rsidRPr="006F2D6C" w:rsidRDefault="00FD2119" w:rsidP="00747E26">
    <w:pPr>
      <w:pStyle w:val="Footer"/>
      <w:tabs>
        <w:tab w:val="right" w:pos="9000"/>
      </w:tabs>
      <w:rPr>
        <w:rFonts w:ascii="Verdana" w:hAnsi="Verdana"/>
        <w:sz w:val="20"/>
        <w:lang w:val="bg-BG"/>
      </w:rPr>
    </w:pPr>
    <w:r>
      <w:rPr>
        <w:rFonts w:ascii="Verdana" w:hAnsi="Verdana"/>
        <w:sz w:val="20"/>
        <w:lang w:val="bg-BG"/>
      </w:rPr>
      <w:t>ТТ001588</w:t>
    </w:r>
  </w:p>
  <w:p w:rsidR="00FD2119" w:rsidRPr="002E32E0" w:rsidRDefault="00FD2119" w:rsidP="00747E26">
    <w:pPr>
      <w:pStyle w:val="Footer"/>
      <w:tabs>
        <w:tab w:val="right" w:pos="9000"/>
      </w:tabs>
      <w:rPr>
        <w:rFonts w:ascii="Verdana" w:hAnsi="Verdana"/>
        <w:sz w:val="20"/>
        <w:lang w:val="bg-BG"/>
      </w:rPr>
    </w:pPr>
  </w:p>
  <w:p w:rsidR="00FD2119" w:rsidRPr="00AA5E3B" w:rsidRDefault="00FD2119" w:rsidP="000153FC">
    <w:pPr>
      <w:pStyle w:val="Footer"/>
      <w:tabs>
        <w:tab w:val="clear" w:pos="8640"/>
        <w:tab w:val="right" w:pos="9000"/>
      </w:tabs>
      <w:spacing w:before="360" w:after="240"/>
      <w:jc w:val="center"/>
      <w:rPr>
        <w:rFonts w:ascii="Times New Roman" w:hAnsi="Times New Roman"/>
        <w:color w:val="000080"/>
        <w:sz w:val="16"/>
        <w:lang w:val="bg-BG"/>
      </w:rPr>
    </w:pPr>
  </w:p>
  <w:p w:rsidR="00FD2119" w:rsidRPr="005D4D3C" w:rsidRDefault="00FD2119"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0B" w:rsidRDefault="004A0B0B" w:rsidP="00EA0376">
      <w:r>
        <w:separator/>
      </w:r>
    </w:p>
  </w:footnote>
  <w:footnote w:type="continuationSeparator" w:id="0">
    <w:p w:rsidR="004A0B0B" w:rsidRDefault="004A0B0B" w:rsidP="00EA0376">
      <w:r>
        <w:continuationSeparator/>
      </w:r>
    </w:p>
  </w:footnote>
  <w:footnote w:type="continuationNotice" w:id="1">
    <w:p w:rsidR="004A0B0B" w:rsidRDefault="004A0B0B"/>
  </w:footnote>
  <w:footnote w:id="2">
    <w:p w:rsidR="00FD2119" w:rsidRPr="00046DE4" w:rsidRDefault="00FD2119" w:rsidP="00271C77">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rsidR="00FD2119" w:rsidRPr="005F4AD5" w:rsidRDefault="00FD2119" w:rsidP="000D7225">
      <w:pPr>
        <w:ind w:firstLine="480"/>
        <w:jc w:val="both"/>
        <w:rPr>
          <w:lang w:val="bg-BG"/>
        </w:rPr>
      </w:pPr>
      <w:r>
        <w:rPr>
          <w:rStyle w:val="FootnoteReference"/>
        </w:rPr>
        <w:footnoteRef/>
      </w:r>
      <w:r w:rsidRPr="00565D22">
        <w:rPr>
          <w:lang w:val="ru-RU"/>
        </w:rP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565D22">
        <w:rPr>
          <w:rFonts w:ascii="Verdana" w:hAnsi="Verdana" w:cs="Tahoma"/>
          <w:color w:val="000000"/>
          <w:sz w:val="22"/>
          <w:szCs w:val="22"/>
          <w:lang w:val="ru-RU"/>
        </w:rPr>
        <w:t xml:space="preserve"> </w:t>
      </w:r>
    </w:p>
  </w:footnote>
  <w:footnote w:id="4">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За </w:t>
      </w:r>
      <w:r w:rsidRPr="00565D22">
        <w:rPr>
          <w:b/>
          <w:lang w:val="ru-RU"/>
        </w:rPr>
        <w:t>възлагащите органи</w:t>
      </w:r>
      <w:r w:rsidRPr="00565D22">
        <w:rPr>
          <w:lang w:val="ru-RU"/>
        </w:rPr>
        <w:t xml:space="preserve">: или </w:t>
      </w:r>
      <w:r w:rsidRPr="00565D22">
        <w:rPr>
          <w:b/>
          <w:lang w:val="ru-RU"/>
        </w:rPr>
        <w:t>обявление за предварителна информация</w:t>
      </w:r>
      <w:r w:rsidRPr="00565D22">
        <w:rPr>
          <w:lang w:val="ru-RU"/>
        </w:rPr>
        <w:t xml:space="preserve">, използвано като покана за участие в състезателна процедура, или </w:t>
      </w:r>
      <w:r w:rsidRPr="00565D22">
        <w:rPr>
          <w:b/>
          <w:lang w:val="ru-RU"/>
        </w:rPr>
        <w:t>обявление за поръчка</w:t>
      </w:r>
      <w:r w:rsidRPr="00565D22">
        <w:rPr>
          <w:lang w:val="ru-RU"/>
        </w:rPr>
        <w:t>.</w:t>
      </w:r>
      <w:r w:rsidRPr="00565D22">
        <w:rPr>
          <w:lang w:val="ru-RU"/>
        </w:rPr>
        <w:br/>
        <w:t xml:space="preserve">За </w:t>
      </w:r>
      <w:r w:rsidRPr="00565D22">
        <w:rPr>
          <w:b/>
          <w:lang w:val="ru-RU"/>
        </w:rPr>
        <w:t>възложителите:</w:t>
      </w:r>
      <w:r w:rsidRPr="00565D22">
        <w:rPr>
          <w:lang w:val="ru-RU"/>
        </w:rPr>
        <w:t xml:space="preserve"> </w:t>
      </w:r>
      <w:r w:rsidRPr="00565D22">
        <w:rPr>
          <w:b/>
          <w:lang w:val="ru-RU"/>
        </w:rPr>
        <w:t>периодично индикативно обявление</w:t>
      </w:r>
      <w:r w:rsidRPr="00565D22">
        <w:rPr>
          <w:lang w:val="ru-RU"/>
        </w:rPr>
        <w:t xml:space="preserve">, използвано като покана за участие в състезателна процедура, </w:t>
      </w:r>
      <w:r w:rsidRPr="00565D22">
        <w:rPr>
          <w:b/>
          <w:lang w:val="ru-RU"/>
        </w:rPr>
        <w:t>обявление за поръчка</w:t>
      </w:r>
      <w:r w:rsidRPr="00565D22">
        <w:rPr>
          <w:lang w:val="ru-RU"/>
        </w:rPr>
        <w:t xml:space="preserve"> или </w:t>
      </w:r>
      <w:r w:rsidRPr="00565D22">
        <w:rPr>
          <w:b/>
          <w:lang w:val="ru-RU"/>
        </w:rPr>
        <w:t>обявление за съществуването на квалификационна система.</w:t>
      </w:r>
    </w:p>
  </w:footnote>
  <w:footnote w:id="6">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565D22">
        <w:rPr>
          <w:i/>
          <w:lang w:val="ru-RU"/>
        </w:rPr>
        <w:t>Информацията да се копира от раздел</w:t>
      </w:r>
      <w:r>
        <w:rPr>
          <w:i/>
        </w:rPr>
        <w:t> I</w:t>
      </w:r>
      <w:r w:rsidRPr="00565D22">
        <w:rPr>
          <w:i/>
          <w:lang w:val="ru-RU"/>
        </w:rPr>
        <w:t xml:space="preserve">, точка </w:t>
      </w:r>
      <w:r>
        <w:rPr>
          <w:i/>
        </w:rPr>
        <w:t>I</w:t>
      </w:r>
      <w:r w:rsidRPr="00565D22">
        <w:rPr>
          <w:i/>
          <w:lang w:val="ru-RU"/>
        </w:rPr>
        <w:t>.1 от съответното обявление.</w:t>
      </w:r>
      <w:r w:rsidRPr="00565D22">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565D22">
        <w:rPr>
          <w:lang w:val="ru-RU"/>
        </w:rPr>
        <w:tab/>
      </w:r>
      <w:r w:rsidRPr="00565D22">
        <w:rPr>
          <w:i/>
          <w:lang w:val="ru-RU"/>
        </w:rPr>
        <w:t xml:space="preserve">Вж. точки </w:t>
      </w:r>
      <w:r>
        <w:rPr>
          <w:i/>
        </w:rPr>
        <w:t>II</w:t>
      </w:r>
      <w:r w:rsidRPr="00565D22">
        <w:rPr>
          <w:i/>
          <w:lang w:val="ru-RU"/>
        </w:rPr>
        <w:t xml:space="preserve">. 1.1 и </w:t>
      </w:r>
      <w:r>
        <w:rPr>
          <w:i/>
        </w:rPr>
        <w:t>II</w:t>
      </w:r>
      <w:r w:rsidRPr="00565D22">
        <w:rPr>
          <w:i/>
          <w:lang w:val="ru-RU"/>
        </w:rPr>
        <w:t>.1.3 от съответното обявление</w:t>
      </w:r>
    </w:p>
  </w:footnote>
  <w:footnote w:id="8">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565D22">
        <w:rPr>
          <w:i/>
          <w:lang w:val="ru-RU"/>
        </w:rPr>
        <w:tab/>
        <w:t xml:space="preserve">Вж. точка </w:t>
      </w:r>
      <w:r>
        <w:rPr>
          <w:i/>
        </w:rPr>
        <w:t>II</w:t>
      </w:r>
      <w:r w:rsidRPr="00565D22">
        <w:rPr>
          <w:i/>
          <w:lang w:val="ru-RU"/>
        </w:rPr>
        <w:t>. 1.1 от съответното обявление</w:t>
      </w:r>
    </w:p>
  </w:footnote>
  <w:footnote w:id="9">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565D22">
        <w:rPr>
          <w:lang w:val="ru-RU"/>
        </w:rPr>
        <w:tab/>
        <w:t>Моля повторете информацията относно лицата за контакт толкова пъти, колкото е необходимо.</w:t>
      </w:r>
    </w:p>
  </w:footnote>
  <w:footnote w:id="10">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Вж. Препоръка на Комисията от 6 май 2003 г. относно определението за микро-, малки и средни предприятия (ОВ </w:t>
      </w:r>
      <w:r>
        <w:t>L</w:t>
      </w:r>
      <w:r w:rsidRPr="00565D22">
        <w:rPr>
          <w:lang w:val="ru-RU"/>
        </w:rPr>
        <w:t xml:space="preserve"> 124, 20.5.2003 г., стр. 36).</w:t>
      </w:r>
      <w:r>
        <w:rPr>
          <w:rStyle w:val="DeltaViewInsertion"/>
        </w:rPr>
        <w:t xml:space="preserve"> Тази информация се изисква само за статистически цели. </w:t>
      </w:r>
      <w:r w:rsidRPr="00565D22">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565D22">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565D22">
        <w:rPr>
          <w:lang w:val="ru-RU"/>
        </w:rPr>
        <w:br/>
      </w:r>
      <w:r w:rsidRPr="004314E5">
        <w:rPr>
          <w:rStyle w:val="DeltaViewInsertion"/>
        </w:rPr>
        <w:t>Средни предприятия, предприятия, които не са нито микро-, нито малки предприятия и</w:t>
      </w:r>
      <w:r w:rsidRPr="00565D22">
        <w:rPr>
          <w:lang w:val="ru-RU"/>
        </w:rPr>
        <w:t xml:space="preserve"> в които са </w:t>
      </w:r>
      <w:r w:rsidRPr="00565D22">
        <w:rPr>
          <w:b/>
          <w:lang w:val="ru-RU"/>
        </w:rPr>
        <w:t>заети по-малко от 250 лица</w:t>
      </w:r>
      <w:r w:rsidRPr="00565D22">
        <w:rPr>
          <w:lang w:val="ru-RU"/>
        </w:rPr>
        <w:t xml:space="preserve"> и чийто </w:t>
      </w:r>
      <w:r w:rsidRPr="00565D22">
        <w:rPr>
          <w:b/>
          <w:lang w:val="ru-RU"/>
        </w:rPr>
        <w:t xml:space="preserve">годишен оборот не надхвърля 50 млн. евро, </w:t>
      </w:r>
      <w:r w:rsidRPr="00565D22">
        <w:rPr>
          <w:b/>
          <w:i/>
          <w:lang w:val="ru-RU"/>
        </w:rPr>
        <w:t>и/или</w:t>
      </w:r>
      <w:r w:rsidRPr="00565D22">
        <w:rPr>
          <w:lang w:val="ru-RU"/>
        </w:rPr>
        <w:t xml:space="preserve"> </w:t>
      </w:r>
      <w:r w:rsidRPr="00565D22">
        <w:rPr>
          <w:b/>
          <w:lang w:val="ru-RU"/>
        </w:rPr>
        <w:t>годишният им счетоводен баланс не надхвърля 43 милиона евро.</w:t>
      </w:r>
    </w:p>
  </w:footnote>
  <w:footnote w:id="11">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Вж. точка </w:t>
      </w:r>
      <w:r>
        <w:t>III</w:t>
      </w:r>
      <w:r w:rsidRPr="00565D22">
        <w:rPr>
          <w:lang w:val="ru-RU"/>
        </w:rPr>
        <w:t>.1.5 от обявлението за поръчка</w:t>
      </w:r>
    </w:p>
  </w:footnote>
  <w:footnote w:id="12">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Т.е. основната му цел е социалната и професионална интеграция на хора с увреждания или в неравностойно положение.</w:t>
      </w:r>
    </w:p>
  </w:footnote>
  <w:footnote w:id="13">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Позоваванията и класификацията, ако има такива, са определени в сертификацията.</w:t>
      </w:r>
    </w:p>
  </w:footnote>
  <w:footnote w:id="14">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По-специално като част от група, консорциум, съвместно предприятие или други подобни.</w:t>
      </w:r>
    </w:p>
  </w:footnote>
  <w:footnote w:id="15">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Например за технически органи, участващи в контрола на качеството: част </w:t>
      </w:r>
      <w:r>
        <w:t>IV</w:t>
      </w:r>
      <w:r w:rsidRPr="00565D22">
        <w:rPr>
          <w:lang w:val="ru-RU"/>
        </w:rPr>
        <w:t>, раздел В, точка 3:</w:t>
      </w:r>
    </w:p>
  </w:footnote>
  <w:footnote w:id="16">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565D22">
        <w:rPr>
          <w:lang w:val="ru-RU"/>
        </w:rPr>
        <w:t xml:space="preserve"> 300, 11.11.2008 г., стр. 42).</w:t>
      </w:r>
    </w:p>
  </w:footnote>
  <w:footnote w:id="17">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Съгласно определението в член</w:t>
      </w:r>
      <w:r>
        <w:t> </w:t>
      </w:r>
      <w:r w:rsidRPr="00565D22">
        <w:rPr>
          <w:lang w:val="ru-RU"/>
        </w:rPr>
        <w:t>3 от Конвенцията за борба с корупцията, в която участват длъжностни лица на Европейските общности или длъжностни лица на</w:t>
      </w:r>
      <w:r>
        <w:t> </w:t>
      </w:r>
      <w:r w:rsidRPr="00565D22">
        <w:rPr>
          <w:lang w:val="ru-RU"/>
        </w:rPr>
        <w:t>държавите —</w:t>
      </w:r>
      <w:r>
        <w:t> </w:t>
      </w:r>
      <w:r w:rsidRPr="00565D22">
        <w:rPr>
          <w:lang w:val="ru-RU"/>
        </w:rPr>
        <w:t>членки на Европейския</w:t>
      </w:r>
      <w:r>
        <w:t> </w:t>
      </w:r>
      <w:r w:rsidRPr="00565D22">
        <w:rPr>
          <w:lang w:val="ru-RU"/>
        </w:rPr>
        <w:t>съюз,  ОВ С 195, 25.6.1997</w:t>
      </w:r>
      <w:r>
        <w:t> </w:t>
      </w:r>
      <w:r w:rsidRPr="00565D22">
        <w:rPr>
          <w:lang w:val="ru-RU"/>
        </w:rPr>
        <w:t>г., стр. 1, и вчлен 2, параграф</w:t>
      </w:r>
      <w:r>
        <w:t> </w:t>
      </w:r>
      <w:r w:rsidRPr="00565D22">
        <w:rPr>
          <w:lang w:val="ru-RU"/>
        </w:rPr>
        <w:t>1 от Рамково решение</w:t>
      </w:r>
      <w:r>
        <w:t> </w:t>
      </w:r>
      <w:r w:rsidRPr="00565D22">
        <w:rPr>
          <w:lang w:val="ru-RU"/>
        </w:rPr>
        <w:t>2003/568/ПВР на Съвета от 22 юли 2003</w:t>
      </w:r>
      <w:r>
        <w:t> </w:t>
      </w:r>
      <w:r w:rsidRPr="00565D22">
        <w:rPr>
          <w:lang w:val="ru-RU"/>
        </w:rPr>
        <w:t xml:space="preserve">г. относно борбата с корупцията в частния сектор (ОВ </w:t>
      </w:r>
      <w:r>
        <w:t>L</w:t>
      </w:r>
      <w:r w:rsidRPr="00565D22">
        <w:rPr>
          <w:lang w:val="ru-RU"/>
        </w:rPr>
        <w:t xml:space="preserve"> 192, 31.7.2003</w:t>
      </w:r>
      <w:r>
        <w:t> </w:t>
      </w:r>
      <w:r w:rsidRPr="00565D22">
        <w:rPr>
          <w:lang w:val="ru-RU"/>
        </w:rPr>
        <w:t>г., ст</w:t>
      </w:r>
      <w:r>
        <w:t>p</w:t>
      </w:r>
      <w:r w:rsidRPr="00565D22">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По смисъла на член 1 от Конвенцията за защита на финансовите интереси на Европейските общности (ОВ </w:t>
      </w:r>
      <w:r>
        <w:t>C </w:t>
      </w:r>
      <w:r w:rsidRPr="00565D22">
        <w:rPr>
          <w:lang w:val="ru-RU"/>
        </w:rPr>
        <w:t>316, 27.11.1995</w:t>
      </w:r>
      <w:r>
        <w:t> </w:t>
      </w:r>
      <w:r w:rsidRPr="00565D22">
        <w:rPr>
          <w:lang w:val="ru-RU"/>
        </w:rPr>
        <w:t>г., стр.</w:t>
      </w:r>
      <w:r>
        <w:t> </w:t>
      </w:r>
      <w:r w:rsidRPr="00565D22">
        <w:rPr>
          <w:lang w:val="ru-RU"/>
        </w:rPr>
        <w:t>48).</w:t>
      </w:r>
    </w:p>
  </w:footnote>
  <w:footnote w:id="19">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565D22">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565D22">
        <w:rPr>
          <w:lang w:val="ru-RU"/>
        </w:rPr>
        <w:t>4 от същото рамково решение.</w:t>
      </w:r>
    </w:p>
  </w:footnote>
  <w:footnote w:id="20">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565D22">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23">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24">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25">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В съответствие с националните разпоредби за прилагане на член</w:t>
      </w:r>
      <w:r>
        <w:t> </w:t>
      </w:r>
      <w:r w:rsidRPr="00565D22">
        <w:rPr>
          <w:lang w:val="ru-RU"/>
        </w:rPr>
        <w:t>57, параграф</w:t>
      </w:r>
      <w:r>
        <w:t> </w:t>
      </w:r>
      <w:r w:rsidRPr="00565D22">
        <w:rPr>
          <w:lang w:val="ru-RU"/>
        </w:rPr>
        <w:t>6 от Директива 2014/24/ЕС.</w:t>
      </w:r>
    </w:p>
  </w:footnote>
  <w:footnote w:id="26">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28">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Вж. член 57, параграф 4 от Директива 2014/24/ЕС</w:t>
      </w:r>
    </w:p>
  </w:footnote>
  <w:footnote w:id="29">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565D22">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565D22">
        <w:rPr>
          <w:b/>
          <w:i/>
          <w:lang w:val="ru-RU"/>
        </w:rPr>
        <w:t>18, параграф</w:t>
      </w:r>
      <w:r>
        <w:rPr>
          <w:b/>
          <w:i/>
        </w:rPr>
        <w:t> </w:t>
      </w:r>
      <w:r w:rsidRPr="00565D22">
        <w:rPr>
          <w:b/>
          <w:i/>
          <w:lang w:val="ru-RU"/>
        </w:rPr>
        <w:t>2 от Директива 2014/24/ЕС</w:t>
      </w:r>
    </w:p>
  </w:footnote>
  <w:footnote w:id="30">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565D22">
        <w:rPr>
          <w:b/>
          <w:i/>
          <w:lang w:val="ru-RU"/>
        </w:rPr>
        <w:t>Вж. националното законодателство, съответното обявление или документацията за обществената поръчка.</w:t>
      </w:r>
    </w:p>
  </w:footnote>
  <w:footnote w:id="31">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Тази информация </w:t>
      </w:r>
      <w:r w:rsidRPr="00565D22">
        <w:rPr>
          <w:b/>
          <w:lang w:val="ru-RU"/>
        </w:rPr>
        <w:t>не</w:t>
      </w:r>
      <w:r w:rsidRPr="00565D22">
        <w:rPr>
          <w:lang w:val="ru-RU"/>
        </w:rPr>
        <w:t xml:space="preserve"> трябва да се дава, ако изключването на икономически оператори в един от случаите, изброени в букви а) — е), е </w:t>
      </w:r>
      <w:r w:rsidRPr="00565D22">
        <w:rPr>
          <w:b/>
          <w:u w:val="single"/>
          <w:lang w:val="ru-RU"/>
        </w:rPr>
        <w:t>задължително</w:t>
      </w:r>
      <w:r w:rsidRPr="00565D22">
        <w:rPr>
          <w:lang w:val="ru-RU"/>
        </w:rPr>
        <w:t xml:space="preserve"> съгласно приложимото национално право </w:t>
      </w:r>
      <w:r w:rsidRPr="00565D22">
        <w:rPr>
          <w:b/>
          <w:lang w:val="ru-RU"/>
        </w:rPr>
        <w:t>без каквато и да е</w:t>
      </w:r>
      <w:r w:rsidRPr="00565D22">
        <w:rPr>
          <w:lang w:val="ru-RU"/>
        </w:rPr>
        <w:t xml:space="preserve"> </w:t>
      </w:r>
      <w:r w:rsidRPr="00565D22">
        <w:rPr>
          <w:b/>
          <w:lang w:val="ru-RU"/>
        </w:rPr>
        <w:t>възможност за дерогация</w:t>
      </w:r>
      <w:r w:rsidRPr="00565D22">
        <w:rPr>
          <w:lang w:val="ru-RU"/>
        </w:rPr>
        <w:t>, дори ако икономическият оператор е в състояние да изпълни поръчката.</w:t>
      </w:r>
    </w:p>
  </w:footnote>
  <w:footnote w:id="32">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565D22">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r>
      <w:r w:rsidRPr="00565D22">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35">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Както е описано в приложение</w:t>
      </w:r>
      <w:r>
        <w:t> XI</w:t>
      </w:r>
      <w:r w:rsidRPr="00565D22">
        <w:rPr>
          <w:lang w:val="ru-RU"/>
        </w:rPr>
        <w:t xml:space="preserve"> към Директива 2014/24/ЕС; </w:t>
      </w:r>
      <w:r w:rsidRPr="00565D22">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Само ако е разрешено в съответното обявление или в документацията за обществената поръчка.</w:t>
      </w:r>
    </w:p>
  </w:footnote>
  <w:footnote w:id="37">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Само ако е разрешено в съответното обявление или в документацията за обществената поръчка.</w:t>
      </w:r>
    </w:p>
  </w:footnote>
  <w:footnote w:id="38">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Например съотношението между активите и пасивите.</w:t>
      </w:r>
    </w:p>
  </w:footnote>
  <w:footnote w:id="39">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Например съотношението между активите и пасивите.</w:t>
      </w:r>
    </w:p>
  </w:footnote>
  <w:footnote w:id="40">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41">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Възлагащите органи могат да </w:t>
      </w:r>
      <w:r w:rsidRPr="00565D22">
        <w:rPr>
          <w:b/>
          <w:lang w:val="ru-RU"/>
        </w:rPr>
        <w:t>изискат</w:t>
      </w:r>
      <w:r w:rsidRPr="00565D22">
        <w:rPr>
          <w:lang w:val="ru-RU"/>
        </w:rPr>
        <w:t xml:space="preserve"> наличието на опит до пет години и да </w:t>
      </w:r>
      <w:r w:rsidRPr="00565D22">
        <w:rPr>
          <w:b/>
          <w:lang w:val="ru-RU"/>
        </w:rPr>
        <w:t>приемат</w:t>
      </w:r>
      <w:r w:rsidRPr="00565D22">
        <w:rPr>
          <w:lang w:val="ru-RU"/>
        </w:rPr>
        <w:t xml:space="preserve"> опит отпреди </w:t>
      </w:r>
      <w:r w:rsidRPr="00565D22">
        <w:rPr>
          <w:b/>
          <w:lang w:val="ru-RU"/>
        </w:rPr>
        <w:t>повече</w:t>
      </w:r>
      <w:r w:rsidRPr="00565D22">
        <w:rPr>
          <w:lang w:val="ru-RU"/>
        </w:rPr>
        <w:t xml:space="preserve"> от пет години.</w:t>
      </w:r>
    </w:p>
  </w:footnote>
  <w:footnote w:id="42">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Възлагащите органи могат да </w:t>
      </w:r>
      <w:r w:rsidRPr="00565D22">
        <w:rPr>
          <w:b/>
          <w:lang w:val="ru-RU"/>
        </w:rPr>
        <w:t>изискат</w:t>
      </w:r>
      <w:r w:rsidRPr="00565D22">
        <w:rPr>
          <w:lang w:val="ru-RU"/>
        </w:rPr>
        <w:t xml:space="preserve"> наличието на опит до три години и да </w:t>
      </w:r>
      <w:r w:rsidRPr="00565D22">
        <w:rPr>
          <w:b/>
          <w:lang w:val="ru-RU"/>
        </w:rPr>
        <w:t>приемат</w:t>
      </w:r>
      <w:r w:rsidRPr="00565D22">
        <w:rPr>
          <w:lang w:val="ru-RU"/>
        </w:rPr>
        <w:t xml:space="preserve"> опит отпреди </w:t>
      </w:r>
      <w:r w:rsidRPr="00565D22">
        <w:rPr>
          <w:b/>
          <w:lang w:val="ru-RU"/>
        </w:rPr>
        <w:t>повече</w:t>
      </w:r>
      <w:r w:rsidRPr="00565D22">
        <w:rPr>
          <w:lang w:val="ru-RU"/>
        </w:rPr>
        <w:t xml:space="preserve"> от три години.</w:t>
      </w:r>
    </w:p>
  </w:footnote>
  <w:footnote w:id="43">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С други думи, </w:t>
      </w:r>
      <w:r w:rsidRPr="00565D22">
        <w:rPr>
          <w:b/>
          <w:u w:val="single"/>
          <w:lang w:val="ru-RU"/>
        </w:rPr>
        <w:t>всички</w:t>
      </w:r>
      <w:r w:rsidRPr="00565D22">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565D22">
        <w:rPr>
          <w:lang w:val="ru-RU"/>
        </w:rPr>
        <w:t>, раздел В, следва да се попълнят отделни ЕЕДОП.</w:t>
      </w:r>
    </w:p>
  </w:footnote>
  <w:footnote w:id="45">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Ако икономическият оператор</w:t>
      </w:r>
      <w:r w:rsidRPr="00565D22">
        <w:rPr>
          <w:u w:val="single"/>
          <w:lang w:val="ru-RU"/>
        </w:rPr>
        <w:t xml:space="preserve"> </w:t>
      </w:r>
      <w:r w:rsidRPr="00565D22">
        <w:rPr>
          <w:b/>
          <w:u w:val="single"/>
          <w:lang w:val="ru-RU"/>
        </w:rPr>
        <w:t>е решил</w:t>
      </w:r>
      <w:r w:rsidRPr="00565D22">
        <w:rPr>
          <w:lang w:val="ru-RU"/>
        </w:rPr>
        <w:t xml:space="preserve"> да възложи подизпълнението на част от договора </w:t>
      </w:r>
      <w:r w:rsidRPr="00565D22">
        <w:rPr>
          <w:b/>
          <w:u w:val="single"/>
          <w:lang w:val="ru-RU"/>
        </w:rPr>
        <w:t>и</w:t>
      </w:r>
      <w:r w:rsidRPr="00565D22">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565D22">
        <w:rPr>
          <w:lang w:val="ru-RU"/>
        </w:rPr>
        <w:t>, раздел В по-горе.</w:t>
      </w:r>
    </w:p>
  </w:footnote>
  <w:footnote w:id="47">
    <w:p w:rsidR="00FD2119" w:rsidRPr="00565D22" w:rsidRDefault="00FD2119"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565D22">
        <w:rPr>
          <w:lang w:val="ru-RU"/>
        </w:rPr>
        <w:tab/>
        <w:t>Моля, посочете ясно към кой документ се отнася отговорът.</w:t>
      </w:r>
    </w:p>
  </w:footnote>
  <w:footnote w:id="48">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49">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Моля да се повтори толкова пъти, колкото е необходимо.</w:t>
      </w:r>
    </w:p>
  </w:footnote>
  <w:footnote w:id="50">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565D22">
        <w:rPr>
          <w:lang w:val="ru-RU"/>
        </w:rPr>
        <w:tab/>
        <w:t>При условие, че икономическият оператор е предоставил необходимата информация (</w:t>
      </w:r>
      <w:r w:rsidRPr="00565D22">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565D22">
        <w:rPr>
          <w:sz w:val="22"/>
          <w:lang w:val="ru-RU"/>
        </w:rPr>
        <w:t xml:space="preserve"> </w:t>
      </w:r>
    </w:p>
  </w:footnote>
  <w:footnote w:id="51">
    <w:p w:rsidR="00FD2119" w:rsidRPr="00565D22" w:rsidRDefault="00FD211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565D22">
        <w:rPr>
          <w:lang w:val="ru-RU"/>
        </w:rPr>
        <w:tab/>
        <w:t>В зависимост от националните разпоредби за прилагането на член</w:t>
      </w:r>
      <w:r>
        <w:t> </w:t>
      </w:r>
      <w:r w:rsidRPr="00565D22">
        <w:rPr>
          <w:lang w:val="ru-RU"/>
        </w:rPr>
        <w:t>59, параграф</w:t>
      </w:r>
      <w:r>
        <w:t> </w:t>
      </w:r>
      <w:r w:rsidRPr="00565D22">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19" w:rsidRDefault="00FD21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19" w:rsidRPr="009322EF" w:rsidRDefault="00FD2119" w:rsidP="009322EF">
    <w:pPr>
      <w:pStyle w:val="Header"/>
    </w:pPr>
  </w:p>
  <w:p w:rsidR="00FD2119" w:rsidRDefault="00FD211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19" w:rsidRDefault="00FD2119">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255024E"/>
    <w:multiLevelType w:val="multilevel"/>
    <w:tmpl w:val="A1B2A2EC"/>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
    <w:nsid w:val="1658522C"/>
    <w:multiLevelType w:val="multilevel"/>
    <w:tmpl w:val="CC22F0C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21527233"/>
    <w:multiLevelType w:val="multilevel"/>
    <w:tmpl w:val="CF5A667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8D4A04"/>
    <w:multiLevelType w:val="multilevel"/>
    <w:tmpl w:val="2C3A2686"/>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305149D7"/>
    <w:multiLevelType w:val="hybridMultilevel"/>
    <w:tmpl w:val="702A7608"/>
    <w:lvl w:ilvl="0" w:tplc="9564996C">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12">
    <w:nsid w:val="3AA0567B"/>
    <w:multiLevelType w:val="hybridMultilevel"/>
    <w:tmpl w:val="99F86A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3E755F67"/>
    <w:multiLevelType w:val="multilevel"/>
    <w:tmpl w:val="33AE199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5">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35A6F91"/>
    <w:multiLevelType w:val="hybridMultilevel"/>
    <w:tmpl w:val="3190F12A"/>
    <w:lvl w:ilvl="0" w:tplc="CD385D2E">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21">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22"/>
    <w:lvlOverride w:ilvl="0">
      <w:startOverride w:val="1"/>
    </w:lvlOverride>
  </w:num>
  <w:num w:numId="5">
    <w:abstractNumId w:val="16"/>
    <w:lvlOverride w:ilvl="0">
      <w:startOverride w:val="1"/>
    </w:lvlOverride>
  </w:num>
  <w:num w:numId="6">
    <w:abstractNumId w:val="22"/>
  </w:num>
  <w:num w:numId="7">
    <w:abstractNumId w:val="16"/>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5"/>
  </w:num>
  <w:num w:numId="12">
    <w:abstractNumId w:val="13"/>
  </w:num>
  <w:num w:numId="13">
    <w:abstractNumId w:val="26"/>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21"/>
  </w:num>
  <w:num w:numId="16">
    <w:abstractNumId w:val="10"/>
  </w:num>
  <w:num w:numId="17">
    <w:abstractNumId w:val="18"/>
  </w:num>
  <w:num w:numId="18">
    <w:abstractNumId w:val="17"/>
  </w:num>
  <w:num w:numId="19">
    <w:abstractNumId w:val="14"/>
  </w:num>
  <w:num w:numId="20">
    <w:abstractNumId w:val="19"/>
  </w:num>
  <w:num w:numId="21">
    <w:abstractNumId w:val="23"/>
  </w:num>
  <w:num w:numId="22">
    <w:abstractNumId w:val="2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2CD"/>
    <w:rsid w:val="00003743"/>
    <w:rsid w:val="000037B2"/>
    <w:rsid w:val="00004384"/>
    <w:rsid w:val="000049C7"/>
    <w:rsid w:val="00005179"/>
    <w:rsid w:val="00006BD3"/>
    <w:rsid w:val="00006E15"/>
    <w:rsid w:val="00007D1F"/>
    <w:rsid w:val="000100C4"/>
    <w:rsid w:val="00010AE6"/>
    <w:rsid w:val="000112CC"/>
    <w:rsid w:val="00011483"/>
    <w:rsid w:val="000114E4"/>
    <w:rsid w:val="00012230"/>
    <w:rsid w:val="000122DC"/>
    <w:rsid w:val="00012436"/>
    <w:rsid w:val="00012A3A"/>
    <w:rsid w:val="00012E42"/>
    <w:rsid w:val="00013AE5"/>
    <w:rsid w:val="0001424B"/>
    <w:rsid w:val="00014385"/>
    <w:rsid w:val="00014E4D"/>
    <w:rsid w:val="000153FC"/>
    <w:rsid w:val="000158F8"/>
    <w:rsid w:val="000161C5"/>
    <w:rsid w:val="000168ED"/>
    <w:rsid w:val="00016F0C"/>
    <w:rsid w:val="00017665"/>
    <w:rsid w:val="000177C1"/>
    <w:rsid w:val="00017D1D"/>
    <w:rsid w:val="00021400"/>
    <w:rsid w:val="000217CF"/>
    <w:rsid w:val="000217EE"/>
    <w:rsid w:val="000218EE"/>
    <w:rsid w:val="00021D6D"/>
    <w:rsid w:val="00022325"/>
    <w:rsid w:val="00022A31"/>
    <w:rsid w:val="00023336"/>
    <w:rsid w:val="0002447A"/>
    <w:rsid w:val="000246D1"/>
    <w:rsid w:val="00024932"/>
    <w:rsid w:val="00024B9D"/>
    <w:rsid w:val="00025537"/>
    <w:rsid w:val="0002603E"/>
    <w:rsid w:val="0002656D"/>
    <w:rsid w:val="000267AF"/>
    <w:rsid w:val="00027119"/>
    <w:rsid w:val="00027816"/>
    <w:rsid w:val="00027E22"/>
    <w:rsid w:val="00030310"/>
    <w:rsid w:val="00030A59"/>
    <w:rsid w:val="00031713"/>
    <w:rsid w:val="00032929"/>
    <w:rsid w:val="000329BF"/>
    <w:rsid w:val="0003446C"/>
    <w:rsid w:val="00034683"/>
    <w:rsid w:val="00035E91"/>
    <w:rsid w:val="0003628D"/>
    <w:rsid w:val="000364AD"/>
    <w:rsid w:val="00036FAF"/>
    <w:rsid w:val="00037554"/>
    <w:rsid w:val="000379EB"/>
    <w:rsid w:val="00040589"/>
    <w:rsid w:val="00041EF0"/>
    <w:rsid w:val="00043874"/>
    <w:rsid w:val="00045711"/>
    <w:rsid w:val="000458AF"/>
    <w:rsid w:val="00045C61"/>
    <w:rsid w:val="000460CB"/>
    <w:rsid w:val="00046416"/>
    <w:rsid w:val="00046CF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60DD2"/>
    <w:rsid w:val="000614AC"/>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1707"/>
    <w:rsid w:val="00072453"/>
    <w:rsid w:val="00072A8D"/>
    <w:rsid w:val="00073FFC"/>
    <w:rsid w:val="0007479A"/>
    <w:rsid w:val="0007483C"/>
    <w:rsid w:val="00074DAE"/>
    <w:rsid w:val="00074F43"/>
    <w:rsid w:val="00075740"/>
    <w:rsid w:val="000757B7"/>
    <w:rsid w:val="00075997"/>
    <w:rsid w:val="000767BD"/>
    <w:rsid w:val="000776A3"/>
    <w:rsid w:val="000816ED"/>
    <w:rsid w:val="00081F60"/>
    <w:rsid w:val="000821CF"/>
    <w:rsid w:val="00082E57"/>
    <w:rsid w:val="0008453D"/>
    <w:rsid w:val="00084EEF"/>
    <w:rsid w:val="000859F0"/>
    <w:rsid w:val="0008648D"/>
    <w:rsid w:val="000868DB"/>
    <w:rsid w:val="00086E5C"/>
    <w:rsid w:val="00087150"/>
    <w:rsid w:val="0008728D"/>
    <w:rsid w:val="00087D2B"/>
    <w:rsid w:val="00090974"/>
    <w:rsid w:val="000911F9"/>
    <w:rsid w:val="00091442"/>
    <w:rsid w:val="00091715"/>
    <w:rsid w:val="00091EA5"/>
    <w:rsid w:val="00092BCE"/>
    <w:rsid w:val="00092BE8"/>
    <w:rsid w:val="0009303F"/>
    <w:rsid w:val="000936B2"/>
    <w:rsid w:val="0009439C"/>
    <w:rsid w:val="000948F6"/>
    <w:rsid w:val="00094A74"/>
    <w:rsid w:val="00095418"/>
    <w:rsid w:val="0009587B"/>
    <w:rsid w:val="00095B02"/>
    <w:rsid w:val="00095F85"/>
    <w:rsid w:val="00096C02"/>
    <w:rsid w:val="000972AA"/>
    <w:rsid w:val="000A05E4"/>
    <w:rsid w:val="000A0BB1"/>
    <w:rsid w:val="000A0D46"/>
    <w:rsid w:val="000A19E4"/>
    <w:rsid w:val="000A46CF"/>
    <w:rsid w:val="000A4948"/>
    <w:rsid w:val="000A5B71"/>
    <w:rsid w:val="000A5DB6"/>
    <w:rsid w:val="000A5E7E"/>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5C70"/>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3B01"/>
    <w:rsid w:val="000E495E"/>
    <w:rsid w:val="000E4C3A"/>
    <w:rsid w:val="000E6374"/>
    <w:rsid w:val="000E6BD4"/>
    <w:rsid w:val="000E7882"/>
    <w:rsid w:val="000E7D39"/>
    <w:rsid w:val="000F1957"/>
    <w:rsid w:val="000F2CCD"/>
    <w:rsid w:val="000F39F6"/>
    <w:rsid w:val="000F4DB8"/>
    <w:rsid w:val="000F53D8"/>
    <w:rsid w:val="000F5636"/>
    <w:rsid w:val="000F5ED5"/>
    <w:rsid w:val="000F63AE"/>
    <w:rsid w:val="000F7FF2"/>
    <w:rsid w:val="00100DBE"/>
    <w:rsid w:val="001029ED"/>
    <w:rsid w:val="00102B48"/>
    <w:rsid w:val="00102B89"/>
    <w:rsid w:val="00102CB8"/>
    <w:rsid w:val="00104492"/>
    <w:rsid w:val="00105B31"/>
    <w:rsid w:val="0010694F"/>
    <w:rsid w:val="00106A36"/>
    <w:rsid w:val="001078FD"/>
    <w:rsid w:val="00110271"/>
    <w:rsid w:val="00110C81"/>
    <w:rsid w:val="00110C95"/>
    <w:rsid w:val="00110EA6"/>
    <w:rsid w:val="00111887"/>
    <w:rsid w:val="001128AA"/>
    <w:rsid w:val="00112971"/>
    <w:rsid w:val="00114FAE"/>
    <w:rsid w:val="0011528E"/>
    <w:rsid w:val="00115735"/>
    <w:rsid w:val="00115C9D"/>
    <w:rsid w:val="00116F2E"/>
    <w:rsid w:val="001172D5"/>
    <w:rsid w:val="001179B2"/>
    <w:rsid w:val="001204FE"/>
    <w:rsid w:val="00120A85"/>
    <w:rsid w:val="00121688"/>
    <w:rsid w:val="00122929"/>
    <w:rsid w:val="00122CD9"/>
    <w:rsid w:val="00123900"/>
    <w:rsid w:val="0012405A"/>
    <w:rsid w:val="00125734"/>
    <w:rsid w:val="00126778"/>
    <w:rsid w:val="001302FE"/>
    <w:rsid w:val="001309E6"/>
    <w:rsid w:val="00131691"/>
    <w:rsid w:val="0013289D"/>
    <w:rsid w:val="00132B04"/>
    <w:rsid w:val="001330F6"/>
    <w:rsid w:val="00133DD0"/>
    <w:rsid w:val="001343C8"/>
    <w:rsid w:val="00134996"/>
    <w:rsid w:val="00134D5B"/>
    <w:rsid w:val="00136695"/>
    <w:rsid w:val="001372A7"/>
    <w:rsid w:val="00137629"/>
    <w:rsid w:val="00140842"/>
    <w:rsid w:val="00140FF3"/>
    <w:rsid w:val="00141AC7"/>
    <w:rsid w:val="00141B19"/>
    <w:rsid w:val="00142250"/>
    <w:rsid w:val="0014390A"/>
    <w:rsid w:val="00143DA9"/>
    <w:rsid w:val="0014449B"/>
    <w:rsid w:val="00145128"/>
    <w:rsid w:val="00145A84"/>
    <w:rsid w:val="00150945"/>
    <w:rsid w:val="00150BCD"/>
    <w:rsid w:val="00150EBB"/>
    <w:rsid w:val="00151E2C"/>
    <w:rsid w:val="001523F3"/>
    <w:rsid w:val="00152E99"/>
    <w:rsid w:val="00155E34"/>
    <w:rsid w:val="00156517"/>
    <w:rsid w:val="00156962"/>
    <w:rsid w:val="00156A2F"/>
    <w:rsid w:val="00156A90"/>
    <w:rsid w:val="001570EC"/>
    <w:rsid w:val="001602E8"/>
    <w:rsid w:val="001602F9"/>
    <w:rsid w:val="00160DD5"/>
    <w:rsid w:val="00161838"/>
    <w:rsid w:val="00161AB8"/>
    <w:rsid w:val="0016211F"/>
    <w:rsid w:val="001622B2"/>
    <w:rsid w:val="00162389"/>
    <w:rsid w:val="00162D2A"/>
    <w:rsid w:val="0016341B"/>
    <w:rsid w:val="00163A99"/>
    <w:rsid w:val="001655B1"/>
    <w:rsid w:val="00165E9F"/>
    <w:rsid w:val="00165F72"/>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0BC1"/>
    <w:rsid w:val="00181681"/>
    <w:rsid w:val="00182458"/>
    <w:rsid w:val="001830E7"/>
    <w:rsid w:val="00184386"/>
    <w:rsid w:val="001854B1"/>
    <w:rsid w:val="001861E3"/>
    <w:rsid w:val="001864D2"/>
    <w:rsid w:val="001868F9"/>
    <w:rsid w:val="00187979"/>
    <w:rsid w:val="00190F4B"/>
    <w:rsid w:val="001915AD"/>
    <w:rsid w:val="00191D79"/>
    <w:rsid w:val="00191FFB"/>
    <w:rsid w:val="00192891"/>
    <w:rsid w:val="00192B68"/>
    <w:rsid w:val="00192B6F"/>
    <w:rsid w:val="0019331D"/>
    <w:rsid w:val="001940DD"/>
    <w:rsid w:val="00194470"/>
    <w:rsid w:val="00194B62"/>
    <w:rsid w:val="00196997"/>
    <w:rsid w:val="001969A0"/>
    <w:rsid w:val="00196B95"/>
    <w:rsid w:val="00197944"/>
    <w:rsid w:val="001A04E3"/>
    <w:rsid w:val="001A0D94"/>
    <w:rsid w:val="001A11AD"/>
    <w:rsid w:val="001A13D7"/>
    <w:rsid w:val="001A1426"/>
    <w:rsid w:val="001A1DDE"/>
    <w:rsid w:val="001A2A65"/>
    <w:rsid w:val="001A2D57"/>
    <w:rsid w:val="001A39DF"/>
    <w:rsid w:val="001A7A6D"/>
    <w:rsid w:val="001A7C74"/>
    <w:rsid w:val="001B0529"/>
    <w:rsid w:val="001B0FF7"/>
    <w:rsid w:val="001B32E8"/>
    <w:rsid w:val="001B33C2"/>
    <w:rsid w:val="001B38C6"/>
    <w:rsid w:val="001B4A67"/>
    <w:rsid w:val="001B6202"/>
    <w:rsid w:val="001B67E0"/>
    <w:rsid w:val="001B7F81"/>
    <w:rsid w:val="001C116A"/>
    <w:rsid w:val="001C13D2"/>
    <w:rsid w:val="001C144F"/>
    <w:rsid w:val="001C1B8E"/>
    <w:rsid w:val="001C2591"/>
    <w:rsid w:val="001C2C74"/>
    <w:rsid w:val="001C3753"/>
    <w:rsid w:val="001C382E"/>
    <w:rsid w:val="001C3EBE"/>
    <w:rsid w:val="001C3F63"/>
    <w:rsid w:val="001C404B"/>
    <w:rsid w:val="001C430C"/>
    <w:rsid w:val="001C4911"/>
    <w:rsid w:val="001C4E57"/>
    <w:rsid w:val="001C4F53"/>
    <w:rsid w:val="001C5028"/>
    <w:rsid w:val="001C556E"/>
    <w:rsid w:val="001C5627"/>
    <w:rsid w:val="001C5933"/>
    <w:rsid w:val="001C5EDE"/>
    <w:rsid w:val="001C627F"/>
    <w:rsid w:val="001C67F9"/>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4CA"/>
    <w:rsid w:val="001E2F39"/>
    <w:rsid w:val="001E34C5"/>
    <w:rsid w:val="001E3AE6"/>
    <w:rsid w:val="001E3AEF"/>
    <w:rsid w:val="001E42D1"/>
    <w:rsid w:val="001E4FA6"/>
    <w:rsid w:val="001E6352"/>
    <w:rsid w:val="001E64BA"/>
    <w:rsid w:val="001E7BA1"/>
    <w:rsid w:val="001E7F7E"/>
    <w:rsid w:val="001F0973"/>
    <w:rsid w:val="001F102C"/>
    <w:rsid w:val="001F214A"/>
    <w:rsid w:val="001F2A5E"/>
    <w:rsid w:val="001F32E3"/>
    <w:rsid w:val="001F34E1"/>
    <w:rsid w:val="001F4F2F"/>
    <w:rsid w:val="001F7198"/>
    <w:rsid w:val="001F7B2C"/>
    <w:rsid w:val="001F7CF9"/>
    <w:rsid w:val="00201AE5"/>
    <w:rsid w:val="00202603"/>
    <w:rsid w:val="002050CC"/>
    <w:rsid w:val="00205212"/>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10D"/>
    <w:rsid w:val="00213704"/>
    <w:rsid w:val="00213D7F"/>
    <w:rsid w:val="00214182"/>
    <w:rsid w:val="0021568E"/>
    <w:rsid w:val="002157F8"/>
    <w:rsid w:val="0021606C"/>
    <w:rsid w:val="00216554"/>
    <w:rsid w:val="00216BCE"/>
    <w:rsid w:val="00217208"/>
    <w:rsid w:val="002173A3"/>
    <w:rsid w:val="002179CB"/>
    <w:rsid w:val="00217A49"/>
    <w:rsid w:val="00217AD2"/>
    <w:rsid w:val="002215D3"/>
    <w:rsid w:val="00221751"/>
    <w:rsid w:val="0022269B"/>
    <w:rsid w:val="00224E86"/>
    <w:rsid w:val="0022532E"/>
    <w:rsid w:val="002256E0"/>
    <w:rsid w:val="002266BE"/>
    <w:rsid w:val="002275EF"/>
    <w:rsid w:val="00227ED3"/>
    <w:rsid w:val="00230246"/>
    <w:rsid w:val="002309C9"/>
    <w:rsid w:val="00231402"/>
    <w:rsid w:val="00232F34"/>
    <w:rsid w:val="0023309C"/>
    <w:rsid w:val="00233F6B"/>
    <w:rsid w:val="00236351"/>
    <w:rsid w:val="00236737"/>
    <w:rsid w:val="00236C90"/>
    <w:rsid w:val="002378CF"/>
    <w:rsid w:val="00237A5F"/>
    <w:rsid w:val="00237DF6"/>
    <w:rsid w:val="00237FD1"/>
    <w:rsid w:val="002404DE"/>
    <w:rsid w:val="0024071B"/>
    <w:rsid w:val="002407A2"/>
    <w:rsid w:val="00240E6E"/>
    <w:rsid w:val="00241D79"/>
    <w:rsid w:val="002421DB"/>
    <w:rsid w:val="002428DE"/>
    <w:rsid w:val="00242D10"/>
    <w:rsid w:val="00242FA0"/>
    <w:rsid w:val="002444C2"/>
    <w:rsid w:val="00244653"/>
    <w:rsid w:val="00244B91"/>
    <w:rsid w:val="00244C51"/>
    <w:rsid w:val="002459A0"/>
    <w:rsid w:val="0024614B"/>
    <w:rsid w:val="00246459"/>
    <w:rsid w:val="00246675"/>
    <w:rsid w:val="00246B0D"/>
    <w:rsid w:val="00247584"/>
    <w:rsid w:val="00250C1F"/>
    <w:rsid w:val="00250EA4"/>
    <w:rsid w:val="00251CFD"/>
    <w:rsid w:val="0025267C"/>
    <w:rsid w:val="00252953"/>
    <w:rsid w:val="002531B0"/>
    <w:rsid w:val="00253F05"/>
    <w:rsid w:val="002551AB"/>
    <w:rsid w:val="00255769"/>
    <w:rsid w:val="00256CAF"/>
    <w:rsid w:val="00256E01"/>
    <w:rsid w:val="00257CF9"/>
    <w:rsid w:val="00257F0C"/>
    <w:rsid w:val="00260198"/>
    <w:rsid w:val="002607C3"/>
    <w:rsid w:val="002609D3"/>
    <w:rsid w:val="00260EED"/>
    <w:rsid w:val="00261F00"/>
    <w:rsid w:val="00261F94"/>
    <w:rsid w:val="00262324"/>
    <w:rsid w:val="002639C1"/>
    <w:rsid w:val="00263E4D"/>
    <w:rsid w:val="00264AE4"/>
    <w:rsid w:val="00264C58"/>
    <w:rsid w:val="0026659B"/>
    <w:rsid w:val="002665E5"/>
    <w:rsid w:val="00267154"/>
    <w:rsid w:val="0026781D"/>
    <w:rsid w:val="00270439"/>
    <w:rsid w:val="002710CB"/>
    <w:rsid w:val="002718A8"/>
    <w:rsid w:val="00271A5A"/>
    <w:rsid w:val="00271C77"/>
    <w:rsid w:val="00271F40"/>
    <w:rsid w:val="0027211F"/>
    <w:rsid w:val="0027215C"/>
    <w:rsid w:val="002724B4"/>
    <w:rsid w:val="0027337A"/>
    <w:rsid w:val="002735D1"/>
    <w:rsid w:val="00273C17"/>
    <w:rsid w:val="002747FA"/>
    <w:rsid w:val="00274931"/>
    <w:rsid w:val="00275043"/>
    <w:rsid w:val="0027571F"/>
    <w:rsid w:val="00275A68"/>
    <w:rsid w:val="00276024"/>
    <w:rsid w:val="00277938"/>
    <w:rsid w:val="002800D0"/>
    <w:rsid w:val="00280501"/>
    <w:rsid w:val="00282E6C"/>
    <w:rsid w:val="00283E8C"/>
    <w:rsid w:val="00284426"/>
    <w:rsid w:val="00284F74"/>
    <w:rsid w:val="00285249"/>
    <w:rsid w:val="00285309"/>
    <w:rsid w:val="002878B6"/>
    <w:rsid w:val="00290350"/>
    <w:rsid w:val="002903E0"/>
    <w:rsid w:val="00290654"/>
    <w:rsid w:val="002921B0"/>
    <w:rsid w:val="00292938"/>
    <w:rsid w:val="00293505"/>
    <w:rsid w:val="00294101"/>
    <w:rsid w:val="00294A99"/>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219"/>
    <w:rsid w:val="002A457E"/>
    <w:rsid w:val="002A507A"/>
    <w:rsid w:val="002A55A6"/>
    <w:rsid w:val="002A58DB"/>
    <w:rsid w:val="002A5DBB"/>
    <w:rsid w:val="002A619B"/>
    <w:rsid w:val="002A68DB"/>
    <w:rsid w:val="002A6ED0"/>
    <w:rsid w:val="002A7E5C"/>
    <w:rsid w:val="002A7E87"/>
    <w:rsid w:val="002B0189"/>
    <w:rsid w:val="002B0CF1"/>
    <w:rsid w:val="002B36BC"/>
    <w:rsid w:val="002B3D7B"/>
    <w:rsid w:val="002B41E6"/>
    <w:rsid w:val="002B47A8"/>
    <w:rsid w:val="002B4FE7"/>
    <w:rsid w:val="002B6336"/>
    <w:rsid w:val="002B6A23"/>
    <w:rsid w:val="002B6DD2"/>
    <w:rsid w:val="002B775F"/>
    <w:rsid w:val="002B7D00"/>
    <w:rsid w:val="002C0F21"/>
    <w:rsid w:val="002C1042"/>
    <w:rsid w:val="002C1173"/>
    <w:rsid w:val="002C1809"/>
    <w:rsid w:val="002C221A"/>
    <w:rsid w:val="002C2689"/>
    <w:rsid w:val="002C32E4"/>
    <w:rsid w:val="002C34B2"/>
    <w:rsid w:val="002C35D2"/>
    <w:rsid w:val="002C3FD0"/>
    <w:rsid w:val="002C4664"/>
    <w:rsid w:val="002C5511"/>
    <w:rsid w:val="002C633D"/>
    <w:rsid w:val="002C64FB"/>
    <w:rsid w:val="002C6791"/>
    <w:rsid w:val="002C68F3"/>
    <w:rsid w:val="002C6C1B"/>
    <w:rsid w:val="002C6FAE"/>
    <w:rsid w:val="002C6FB2"/>
    <w:rsid w:val="002C78C4"/>
    <w:rsid w:val="002C7B42"/>
    <w:rsid w:val="002D164A"/>
    <w:rsid w:val="002D16A2"/>
    <w:rsid w:val="002D29CF"/>
    <w:rsid w:val="002D2C8F"/>
    <w:rsid w:val="002D2EB8"/>
    <w:rsid w:val="002D3B5E"/>
    <w:rsid w:val="002D4547"/>
    <w:rsid w:val="002D47F5"/>
    <w:rsid w:val="002D5C47"/>
    <w:rsid w:val="002D6B63"/>
    <w:rsid w:val="002D7E31"/>
    <w:rsid w:val="002D7F54"/>
    <w:rsid w:val="002E0ADF"/>
    <w:rsid w:val="002E0BBB"/>
    <w:rsid w:val="002E1A50"/>
    <w:rsid w:val="002E2086"/>
    <w:rsid w:val="002E39E8"/>
    <w:rsid w:val="002E5015"/>
    <w:rsid w:val="002E5B1F"/>
    <w:rsid w:val="002E5BEB"/>
    <w:rsid w:val="002E6830"/>
    <w:rsid w:val="002E7955"/>
    <w:rsid w:val="002E7ED5"/>
    <w:rsid w:val="002F0C58"/>
    <w:rsid w:val="002F19B5"/>
    <w:rsid w:val="002F342A"/>
    <w:rsid w:val="002F36EE"/>
    <w:rsid w:val="002F3A33"/>
    <w:rsid w:val="002F52C7"/>
    <w:rsid w:val="002F53B5"/>
    <w:rsid w:val="002F6A22"/>
    <w:rsid w:val="002F7042"/>
    <w:rsid w:val="00300366"/>
    <w:rsid w:val="00300912"/>
    <w:rsid w:val="00300E25"/>
    <w:rsid w:val="00301192"/>
    <w:rsid w:val="00301CDF"/>
    <w:rsid w:val="00301E4D"/>
    <w:rsid w:val="0030238A"/>
    <w:rsid w:val="003026E1"/>
    <w:rsid w:val="00304168"/>
    <w:rsid w:val="003042DC"/>
    <w:rsid w:val="00304E28"/>
    <w:rsid w:val="00305057"/>
    <w:rsid w:val="0030577E"/>
    <w:rsid w:val="00305F90"/>
    <w:rsid w:val="0030724F"/>
    <w:rsid w:val="003074AA"/>
    <w:rsid w:val="00310234"/>
    <w:rsid w:val="00310B6B"/>
    <w:rsid w:val="00312851"/>
    <w:rsid w:val="00313C73"/>
    <w:rsid w:val="00313D9D"/>
    <w:rsid w:val="00314274"/>
    <w:rsid w:val="0031481A"/>
    <w:rsid w:val="00315C1F"/>
    <w:rsid w:val="00315E5F"/>
    <w:rsid w:val="00316CC8"/>
    <w:rsid w:val="0031725D"/>
    <w:rsid w:val="003176C0"/>
    <w:rsid w:val="00317D17"/>
    <w:rsid w:val="00320D7B"/>
    <w:rsid w:val="003212D5"/>
    <w:rsid w:val="00321663"/>
    <w:rsid w:val="00322B21"/>
    <w:rsid w:val="00323277"/>
    <w:rsid w:val="00324532"/>
    <w:rsid w:val="003247B7"/>
    <w:rsid w:val="00326EB5"/>
    <w:rsid w:val="003274BF"/>
    <w:rsid w:val="0032759B"/>
    <w:rsid w:val="00327A1B"/>
    <w:rsid w:val="003311DB"/>
    <w:rsid w:val="00331571"/>
    <w:rsid w:val="00331A06"/>
    <w:rsid w:val="00331F2D"/>
    <w:rsid w:val="003328ED"/>
    <w:rsid w:val="00333023"/>
    <w:rsid w:val="003333CD"/>
    <w:rsid w:val="00334B48"/>
    <w:rsid w:val="00334D0B"/>
    <w:rsid w:val="003358B6"/>
    <w:rsid w:val="0033595E"/>
    <w:rsid w:val="00335A50"/>
    <w:rsid w:val="00335BDB"/>
    <w:rsid w:val="00336459"/>
    <w:rsid w:val="00336891"/>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A97"/>
    <w:rsid w:val="00353E57"/>
    <w:rsid w:val="00353E6A"/>
    <w:rsid w:val="00353EA6"/>
    <w:rsid w:val="00354D5B"/>
    <w:rsid w:val="00356A10"/>
    <w:rsid w:val="003573B7"/>
    <w:rsid w:val="00357475"/>
    <w:rsid w:val="003575E6"/>
    <w:rsid w:val="003616B4"/>
    <w:rsid w:val="00361C37"/>
    <w:rsid w:val="00361CFA"/>
    <w:rsid w:val="003623DD"/>
    <w:rsid w:val="00362FFB"/>
    <w:rsid w:val="00366FD1"/>
    <w:rsid w:val="003675AC"/>
    <w:rsid w:val="00370295"/>
    <w:rsid w:val="00370B3E"/>
    <w:rsid w:val="003716BE"/>
    <w:rsid w:val="003719A9"/>
    <w:rsid w:val="00372A5E"/>
    <w:rsid w:val="00374B0A"/>
    <w:rsid w:val="00374B4D"/>
    <w:rsid w:val="003750BF"/>
    <w:rsid w:val="00376776"/>
    <w:rsid w:val="00377674"/>
    <w:rsid w:val="00377D38"/>
    <w:rsid w:val="00380B5E"/>
    <w:rsid w:val="00381162"/>
    <w:rsid w:val="00381259"/>
    <w:rsid w:val="003813B4"/>
    <w:rsid w:val="00381435"/>
    <w:rsid w:val="003814A5"/>
    <w:rsid w:val="00381F34"/>
    <w:rsid w:val="003827BF"/>
    <w:rsid w:val="0038287C"/>
    <w:rsid w:val="00382A5D"/>
    <w:rsid w:val="00384911"/>
    <w:rsid w:val="003855E2"/>
    <w:rsid w:val="003859C0"/>
    <w:rsid w:val="00385F80"/>
    <w:rsid w:val="00386007"/>
    <w:rsid w:val="00386483"/>
    <w:rsid w:val="003867A2"/>
    <w:rsid w:val="0038707F"/>
    <w:rsid w:val="0038725A"/>
    <w:rsid w:val="0038729D"/>
    <w:rsid w:val="003872B3"/>
    <w:rsid w:val="00387792"/>
    <w:rsid w:val="00387FCB"/>
    <w:rsid w:val="003900AD"/>
    <w:rsid w:val="00390853"/>
    <w:rsid w:val="003908B6"/>
    <w:rsid w:val="0039116D"/>
    <w:rsid w:val="003913A7"/>
    <w:rsid w:val="00391631"/>
    <w:rsid w:val="00391A3E"/>
    <w:rsid w:val="003934EE"/>
    <w:rsid w:val="003965CD"/>
    <w:rsid w:val="00396CB9"/>
    <w:rsid w:val="00397467"/>
    <w:rsid w:val="003A0232"/>
    <w:rsid w:val="003A0CD0"/>
    <w:rsid w:val="003A197C"/>
    <w:rsid w:val="003A1FBE"/>
    <w:rsid w:val="003A3117"/>
    <w:rsid w:val="003A3581"/>
    <w:rsid w:val="003A4AEB"/>
    <w:rsid w:val="003A73E5"/>
    <w:rsid w:val="003A7C6C"/>
    <w:rsid w:val="003B0E4F"/>
    <w:rsid w:val="003B124C"/>
    <w:rsid w:val="003B14D0"/>
    <w:rsid w:val="003B1DF4"/>
    <w:rsid w:val="003B3D88"/>
    <w:rsid w:val="003B3DF6"/>
    <w:rsid w:val="003B424A"/>
    <w:rsid w:val="003B6805"/>
    <w:rsid w:val="003C0FD3"/>
    <w:rsid w:val="003C12B4"/>
    <w:rsid w:val="003C4EDE"/>
    <w:rsid w:val="003C5DDA"/>
    <w:rsid w:val="003C61B1"/>
    <w:rsid w:val="003C76AD"/>
    <w:rsid w:val="003D13C9"/>
    <w:rsid w:val="003D181F"/>
    <w:rsid w:val="003D1E2E"/>
    <w:rsid w:val="003D2DFE"/>
    <w:rsid w:val="003D3C8F"/>
    <w:rsid w:val="003D4087"/>
    <w:rsid w:val="003D5577"/>
    <w:rsid w:val="003D5D36"/>
    <w:rsid w:val="003D7DD5"/>
    <w:rsid w:val="003E0361"/>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4086"/>
    <w:rsid w:val="003F5A22"/>
    <w:rsid w:val="003F6130"/>
    <w:rsid w:val="003F641A"/>
    <w:rsid w:val="003F6B44"/>
    <w:rsid w:val="003F6CBB"/>
    <w:rsid w:val="003F6F17"/>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165F"/>
    <w:rsid w:val="004120C7"/>
    <w:rsid w:val="004126CB"/>
    <w:rsid w:val="00413D77"/>
    <w:rsid w:val="00416A8C"/>
    <w:rsid w:val="00416A9F"/>
    <w:rsid w:val="00416C6E"/>
    <w:rsid w:val="0041788C"/>
    <w:rsid w:val="0042091D"/>
    <w:rsid w:val="00420A62"/>
    <w:rsid w:val="004210BE"/>
    <w:rsid w:val="004237B7"/>
    <w:rsid w:val="00423FB0"/>
    <w:rsid w:val="00424477"/>
    <w:rsid w:val="00425616"/>
    <w:rsid w:val="004259FE"/>
    <w:rsid w:val="00426941"/>
    <w:rsid w:val="00427206"/>
    <w:rsid w:val="0042746F"/>
    <w:rsid w:val="00427507"/>
    <w:rsid w:val="004278E7"/>
    <w:rsid w:val="004301B2"/>
    <w:rsid w:val="00430ACC"/>
    <w:rsid w:val="00430CCF"/>
    <w:rsid w:val="004314BB"/>
    <w:rsid w:val="00431784"/>
    <w:rsid w:val="00433AC2"/>
    <w:rsid w:val="00433BE0"/>
    <w:rsid w:val="00433E12"/>
    <w:rsid w:val="00433F77"/>
    <w:rsid w:val="00434459"/>
    <w:rsid w:val="00434FC3"/>
    <w:rsid w:val="0043541D"/>
    <w:rsid w:val="0043580A"/>
    <w:rsid w:val="004364BF"/>
    <w:rsid w:val="004364E5"/>
    <w:rsid w:val="004372CC"/>
    <w:rsid w:val="00437378"/>
    <w:rsid w:val="00441037"/>
    <w:rsid w:val="00442D43"/>
    <w:rsid w:val="00443068"/>
    <w:rsid w:val="004430B6"/>
    <w:rsid w:val="004431B6"/>
    <w:rsid w:val="0044414E"/>
    <w:rsid w:val="00444E77"/>
    <w:rsid w:val="004455D1"/>
    <w:rsid w:val="004456E2"/>
    <w:rsid w:val="00445867"/>
    <w:rsid w:val="004461EE"/>
    <w:rsid w:val="0044706E"/>
    <w:rsid w:val="00447121"/>
    <w:rsid w:val="004475E2"/>
    <w:rsid w:val="00447DF1"/>
    <w:rsid w:val="0045027B"/>
    <w:rsid w:val="0045078A"/>
    <w:rsid w:val="00450F10"/>
    <w:rsid w:val="004521D9"/>
    <w:rsid w:val="0045330F"/>
    <w:rsid w:val="004537D2"/>
    <w:rsid w:val="00454267"/>
    <w:rsid w:val="00454E8F"/>
    <w:rsid w:val="00455F81"/>
    <w:rsid w:val="0045624B"/>
    <w:rsid w:val="00456926"/>
    <w:rsid w:val="00456C57"/>
    <w:rsid w:val="00457064"/>
    <w:rsid w:val="0045750B"/>
    <w:rsid w:val="00457768"/>
    <w:rsid w:val="00461519"/>
    <w:rsid w:val="00461969"/>
    <w:rsid w:val="004624EC"/>
    <w:rsid w:val="00463211"/>
    <w:rsid w:val="00463A01"/>
    <w:rsid w:val="00463D69"/>
    <w:rsid w:val="0046435E"/>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28EA"/>
    <w:rsid w:val="004730D3"/>
    <w:rsid w:val="004732D3"/>
    <w:rsid w:val="00473FB5"/>
    <w:rsid w:val="0047534E"/>
    <w:rsid w:val="004761EF"/>
    <w:rsid w:val="00476A48"/>
    <w:rsid w:val="00477162"/>
    <w:rsid w:val="00477350"/>
    <w:rsid w:val="00477789"/>
    <w:rsid w:val="0048071D"/>
    <w:rsid w:val="00481E3E"/>
    <w:rsid w:val="00482C7C"/>
    <w:rsid w:val="00482E70"/>
    <w:rsid w:val="00483523"/>
    <w:rsid w:val="00483654"/>
    <w:rsid w:val="004836E7"/>
    <w:rsid w:val="004842B7"/>
    <w:rsid w:val="004845D8"/>
    <w:rsid w:val="00486889"/>
    <w:rsid w:val="00486EBC"/>
    <w:rsid w:val="004871E9"/>
    <w:rsid w:val="004878EC"/>
    <w:rsid w:val="004879DD"/>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B9B"/>
    <w:rsid w:val="004A0428"/>
    <w:rsid w:val="004A0772"/>
    <w:rsid w:val="004A0B0B"/>
    <w:rsid w:val="004A0D6A"/>
    <w:rsid w:val="004A385F"/>
    <w:rsid w:val="004A3B28"/>
    <w:rsid w:val="004A3E15"/>
    <w:rsid w:val="004A4636"/>
    <w:rsid w:val="004A5B6B"/>
    <w:rsid w:val="004A6193"/>
    <w:rsid w:val="004A6A5D"/>
    <w:rsid w:val="004A7AB6"/>
    <w:rsid w:val="004A7CAB"/>
    <w:rsid w:val="004B024E"/>
    <w:rsid w:val="004B1E9C"/>
    <w:rsid w:val="004B22A5"/>
    <w:rsid w:val="004B2DC3"/>
    <w:rsid w:val="004B3579"/>
    <w:rsid w:val="004B3EDF"/>
    <w:rsid w:val="004B447C"/>
    <w:rsid w:val="004B4CE4"/>
    <w:rsid w:val="004B6236"/>
    <w:rsid w:val="004B6609"/>
    <w:rsid w:val="004B7AA0"/>
    <w:rsid w:val="004C0346"/>
    <w:rsid w:val="004C053D"/>
    <w:rsid w:val="004C07E9"/>
    <w:rsid w:val="004C0DF1"/>
    <w:rsid w:val="004C1546"/>
    <w:rsid w:val="004C20C5"/>
    <w:rsid w:val="004C2988"/>
    <w:rsid w:val="004C373B"/>
    <w:rsid w:val="004C3924"/>
    <w:rsid w:val="004C4169"/>
    <w:rsid w:val="004C4F22"/>
    <w:rsid w:val="004C785F"/>
    <w:rsid w:val="004C7CD8"/>
    <w:rsid w:val="004D017B"/>
    <w:rsid w:val="004D05D2"/>
    <w:rsid w:val="004D14F2"/>
    <w:rsid w:val="004D24AE"/>
    <w:rsid w:val="004D2B0B"/>
    <w:rsid w:val="004D2F6B"/>
    <w:rsid w:val="004D2F6F"/>
    <w:rsid w:val="004D40BC"/>
    <w:rsid w:val="004D45F5"/>
    <w:rsid w:val="004D4742"/>
    <w:rsid w:val="004D5537"/>
    <w:rsid w:val="004D6548"/>
    <w:rsid w:val="004D6884"/>
    <w:rsid w:val="004D73C4"/>
    <w:rsid w:val="004D76D1"/>
    <w:rsid w:val="004D7997"/>
    <w:rsid w:val="004E1C3C"/>
    <w:rsid w:val="004E2511"/>
    <w:rsid w:val="004E2B58"/>
    <w:rsid w:val="004E2CC9"/>
    <w:rsid w:val="004E4256"/>
    <w:rsid w:val="004E47B1"/>
    <w:rsid w:val="004F0B1D"/>
    <w:rsid w:val="004F4219"/>
    <w:rsid w:val="004F48B6"/>
    <w:rsid w:val="004F4B19"/>
    <w:rsid w:val="004F505F"/>
    <w:rsid w:val="004F5140"/>
    <w:rsid w:val="004F56A6"/>
    <w:rsid w:val="004F59E9"/>
    <w:rsid w:val="004F5E83"/>
    <w:rsid w:val="004F6C86"/>
    <w:rsid w:val="004F7B55"/>
    <w:rsid w:val="004F7FF2"/>
    <w:rsid w:val="00501156"/>
    <w:rsid w:val="00501178"/>
    <w:rsid w:val="00501333"/>
    <w:rsid w:val="00502A42"/>
    <w:rsid w:val="00502C77"/>
    <w:rsid w:val="00503005"/>
    <w:rsid w:val="00503069"/>
    <w:rsid w:val="00504214"/>
    <w:rsid w:val="005043DB"/>
    <w:rsid w:val="005053F4"/>
    <w:rsid w:val="00505988"/>
    <w:rsid w:val="0050682E"/>
    <w:rsid w:val="00507A5C"/>
    <w:rsid w:val="0051006E"/>
    <w:rsid w:val="0051074C"/>
    <w:rsid w:val="0051155F"/>
    <w:rsid w:val="00511776"/>
    <w:rsid w:val="00511D1C"/>
    <w:rsid w:val="00512283"/>
    <w:rsid w:val="00512E83"/>
    <w:rsid w:val="0051368D"/>
    <w:rsid w:val="0051377E"/>
    <w:rsid w:val="00513EFA"/>
    <w:rsid w:val="005141DA"/>
    <w:rsid w:val="00514417"/>
    <w:rsid w:val="005149E2"/>
    <w:rsid w:val="00514C0F"/>
    <w:rsid w:val="00515CEC"/>
    <w:rsid w:val="005163D6"/>
    <w:rsid w:val="00517DDD"/>
    <w:rsid w:val="00520B30"/>
    <w:rsid w:val="00520D6D"/>
    <w:rsid w:val="00521CE4"/>
    <w:rsid w:val="005223D0"/>
    <w:rsid w:val="00522E0C"/>
    <w:rsid w:val="00523056"/>
    <w:rsid w:val="005243A6"/>
    <w:rsid w:val="005247D7"/>
    <w:rsid w:val="00524810"/>
    <w:rsid w:val="0052516C"/>
    <w:rsid w:val="00525482"/>
    <w:rsid w:val="00525703"/>
    <w:rsid w:val="005257F5"/>
    <w:rsid w:val="00526687"/>
    <w:rsid w:val="00526E73"/>
    <w:rsid w:val="005274E0"/>
    <w:rsid w:val="0053009B"/>
    <w:rsid w:val="0053022C"/>
    <w:rsid w:val="00531A8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37EE7"/>
    <w:rsid w:val="00540812"/>
    <w:rsid w:val="00540AC7"/>
    <w:rsid w:val="00540E96"/>
    <w:rsid w:val="00541187"/>
    <w:rsid w:val="00541698"/>
    <w:rsid w:val="00542058"/>
    <w:rsid w:val="00542349"/>
    <w:rsid w:val="00542759"/>
    <w:rsid w:val="00542CC2"/>
    <w:rsid w:val="005434DB"/>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6B1A"/>
    <w:rsid w:val="005577B0"/>
    <w:rsid w:val="0056119F"/>
    <w:rsid w:val="00561C78"/>
    <w:rsid w:val="00562F6E"/>
    <w:rsid w:val="00563303"/>
    <w:rsid w:val="00563A00"/>
    <w:rsid w:val="00564F49"/>
    <w:rsid w:val="005655EB"/>
    <w:rsid w:val="00565610"/>
    <w:rsid w:val="00565D22"/>
    <w:rsid w:val="00566A9F"/>
    <w:rsid w:val="00567B41"/>
    <w:rsid w:val="00567DB5"/>
    <w:rsid w:val="00570847"/>
    <w:rsid w:val="0057103F"/>
    <w:rsid w:val="005712AC"/>
    <w:rsid w:val="00571902"/>
    <w:rsid w:val="0057308A"/>
    <w:rsid w:val="005731EE"/>
    <w:rsid w:val="00573563"/>
    <w:rsid w:val="00574286"/>
    <w:rsid w:val="00574CF4"/>
    <w:rsid w:val="005750D4"/>
    <w:rsid w:val="00576A55"/>
    <w:rsid w:val="00577B1C"/>
    <w:rsid w:val="00577CA6"/>
    <w:rsid w:val="00577EAE"/>
    <w:rsid w:val="005801DD"/>
    <w:rsid w:val="00580C87"/>
    <w:rsid w:val="00580E1F"/>
    <w:rsid w:val="00581608"/>
    <w:rsid w:val="00581D14"/>
    <w:rsid w:val="005823D7"/>
    <w:rsid w:val="00582653"/>
    <w:rsid w:val="00582AEB"/>
    <w:rsid w:val="00582CB2"/>
    <w:rsid w:val="00583625"/>
    <w:rsid w:val="005837DD"/>
    <w:rsid w:val="00584837"/>
    <w:rsid w:val="00584BEF"/>
    <w:rsid w:val="00585628"/>
    <w:rsid w:val="005861E3"/>
    <w:rsid w:val="00586224"/>
    <w:rsid w:val="005872B7"/>
    <w:rsid w:val="0059028E"/>
    <w:rsid w:val="00590C49"/>
    <w:rsid w:val="005910F8"/>
    <w:rsid w:val="0059260B"/>
    <w:rsid w:val="0059288D"/>
    <w:rsid w:val="00592C0D"/>
    <w:rsid w:val="00592F3A"/>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4BA8"/>
    <w:rsid w:val="005A5DF6"/>
    <w:rsid w:val="005A60A6"/>
    <w:rsid w:val="005A6A7D"/>
    <w:rsid w:val="005A6C23"/>
    <w:rsid w:val="005A7A18"/>
    <w:rsid w:val="005B030C"/>
    <w:rsid w:val="005B0620"/>
    <w:rsid w:val="005B0FFF"/>
    <w:rsid w:val="005B1752"/>
    <w:rsid w:val="005B28CF"/>
    <w:rsid w:val="005B2981"/>
    <w:rsid w:val="005B2DE1"/>
    <w:rsid w:val="005B32D7"/>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D3F"/>
    <w:rsid w:val="005D3100"/>
    <w:rsid w:val="005D3E55"/>
    <w:rsid w:val="005D54BA"/>
    <w:rsid w:val="005D54CD"/>
    <w:rsid w:val="005D6A78"/>
    <w:rsid w:val="005D7D23"/>
    <w:rsid w:val="005E0370"/>
    <w:rsid w:val="005E0510"/>
    <w:rsid w:val="005E132E"/>
    <w:rsid w:val="005E1499"/>
    <w:rsid w:val="005E162C"/>
    <w:rsid w:val="005E1E84"/>
    <w:rsid w:val="005E3292"/>
    <w:rsid w:val="005E406F"/>
    <w:rsid w:val="005E40A8"/>
    <w:rsid w:val="005E4792"/>
    <w:rsid w:val="005E4850"/>
    <w:rsid w:val="005E48C5"/>
    <w:rsid w:val="005E5535"/>
    <w:rsid w:val="005E57CD"/>
    <w:rsid w:val="005E7ACC"/>
    <w:rsid w:val="005E7D3D"/>
    <w:rsid w:val="005F0761"/>
    <w:rsid w:val="005F0D69"/>
    <w:rsid w:val="005F3673"/>
    <w:rsid w:val="005F3EC5"/>
    <w:rsid w:val="005F41F8"/>
    <w:rsid w:val="005F4465"/>
    <w:rsid w:val="005F44E8"/>
    <w:rsid w:val="005F56E6"/>
    <w:rsid w:val="005F61A2"/>
    <w:rsid w:val="005F693C"/>
    <w:rsid w:val="005F7CCF"/>
    <w:rsid w:val="0060007B"/>
    <w:rsid w:val="00600857"/>
    <w:rsid w:val="00600A4E"/>
    <w:rsid w:val="0060194A"/>
    <w:rsid w:val="00601D3F"/>
    <w:rsid w:val="00601D41"/>
    <w:rsid w:val="00602240"/>
    <w:rsid w:val="00602535"/>
    <w:rsid w:val="00602C3F"/>
    <w:rsid w:val="00602D4F"/>
    <w:rsid w:val="00603393"/>
    <w:rsid w:val="00603A10"/>
    <w:rsid w:val="0060570B"/>
    <w:rsid w:val="00605FBC"/>
    <w:rsid w:val="006063D6"/>
    <w:rsid w:val="00607271"/>
    <w:rsid w:val="006074BC"/>
    <w:rsid w:val="0060766B"/>
    <w:rsid w:val="00607E24"/>
    <w:rsid w:val="00610434"/>
    <w:rsid w:val="0061176E"/>
    <w:rsid w:val="006124A7"/>
    <w:rsid w:val="00612550"/>
    <w:rsid w:val="006128B1"/>
    <w:rsid w:val="006137A3"/>
    <w:rsid w:val="00614099"/>
    <w:rsid w:val="006153D5"/>
    <w:rsid w:val="006153E1"/>
    <w:rsid w:val="00615577"/>
    <w:rsid w:val="00616320"/>
    <w:rsid w:val="00616E1E"/>
    <w:rsid w:val="00616FA6"/>
    <w:rsid w:val="006176CC"/>
    <w:rsid w:val="00617DB7"/>
    <w:rsid w:val="00617F73"/>
    <w:rsid w:val="006203DB"/>
    <w:rsid w:val="006204ED"/>
    <w:rsid w:val="00620745"/>
    <w:rsid w:val="00620A06"/>
    <w:rsid w:val="006216D0"/>
    <w:rsid w:val="00621B67"/>
    <w:rsid w:val="00621D31"/>
    <w:rsid w:val="00621D40"/>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0A4"/>
    <w:rsid w:val="006443F2"/>
    <w:rsid w:val="0064475F"/>
    <w:rsid w:val="00644804"/>
    <w:rsid w:val="00644CC5"/>
    <w:rsid w:val="006452DD"/>
    <w:rsid w:val="006457D7"/>
    <w:rsid w:val="00645DB7"/>
    <w:rsid w:val="00646080"/>
    <w:rsid w:val="00646428"/>
    <w:rsid w:val="00646F0E"/>
    <w:rsid w:val="00647455"/>
    <w:rsid w:val="00647C3D"/>
    <w:rsid w:val="00651D0C"/>
    <w:rsid w:val="00652D50"/>
    <w:rsid w:val="006543B7"/>
    <w:rsid w:val="00655498"/>
    <w:rsid w:val="00655802"/>
    <w:rsid w:val="00656DBC"/>
    <w:rsid w:val="00657717"/>
    <w:rsid w:val="006609F7"/>
    <w:rsid w:val="00661C60"/>
    <w:rsid w:val="00662307"/>
    <w:rsid w:val="00662C89"/>
    <w:rsid w:val="00663DA3"/>
    <w:rsid w:val="00663F9F"/>
    <w:rsid w:val="00664699"/>
    <w:rsid w:val="006653EC"/>
    <w:rsid w:val="00665C4D"/>
    <w:rsid w:val="00665E8A"/>
    <w:rsid w:val="00666413"/>
    <w:rsid w:val="0066674E"/>
    <w:rsid w:val="00667DCE"/>
    <w:rsid w:val="00667F1B"/>
    <w:rsid w:val="00671EBF"/>
    <w:rsid w:val="00671FB1"/>
    <w:rsid w:val="0067220C"/>
    <w:rsid w:val="0067297F"/>
    <w:rsid w:val="00672DA8"/>
    <w:rsid w:val="006739E2"/>
    <w:rsid w:val="00674AD6"/>
    <w:rsid w:val="006758FC"/>
    <w:rsid w:val="006804D0"/>
    <w:rsid w:val="006807F2"/>
    <w:rsid w:val="00680D75"/>
    <w:rsid w:val="0068201F"/>
    <w:rsid w:val="00682874"/>
    <w:rsid w:val="00682AF3"/>
    <w:rsid w:val="00684974"/>
    <w:rsid w:val="00685651"/>
    <w:rsid w:val="00685787"/>
    <w:rsid w:val="00685FF2"/>
    <w:rsid w:val="0068662D"/>
    <w:rsid w:val="00686CB6"/>
    <w:rsid w:val="00687C9C"/>
    <w:rsid w:val="0069057C"/>
    <w:rsid w:val="00691501"/>
    <w:rsid w:val="00691D99"/>
    <w:rsid w:val="00692677"/>
    <w:rsid w:val="00693569"/>
    <w:rsid w:val="00694BAD"/>
    <w:rsid w:val="0069509F"/>
    <w:rsid w:val="00696077"/>
    <w:rsid w:val="00696936"/>
    <w:rsid w:val="006A00A0"/>
    <w:rsid w:val="006A037C"/>
    <w:rsid w:val="006A09D7"/>
    <w:rsid w:val="006A0B0B"/>
    <w:rsid w:val="006A0B58"/>
    <w:rsid w:val="006A0D13"/>
    <w:rsid w:val="006A1E17"/>
    <w:rsid w:val="006A25D3"/>
    <w:rsid w:val="006A2616"/>
    <w:rsid w:val="006A2C2F"/>
    <w:rsid w:val="006A38CE"/>
    <w:rsid w:val="006A38DD"/>
    <w:rsid w:val="006A39A1"/>
    <w:rsid w:val="006A3CAC"/>
    <w:rsid w:val="006A559E"/>
    <w:rsid w:val="006A55D8"/>
    <w:rsid w:val="006A62E7"/>
    <w:rsid w:val="006A6627"/>
    <w:rsid w:val="006A66C2"/>
    <w:rsid w:val="006A733D"/>
    <w:rsid w:val="006A7C93"/>
    <w:rsid w:val="006B05D7"/>
    <w:rsid w:val="006B26D9"/>
    <w:rsid w:val="006B2955"/>
    <w:rsid w:val="006B4164"/>
    <w:rsid w:val="006B43E1"/>
    <w:rsid w:val="006B5371"/>
    <w:rsid w:val="006B5442"/>
    <w:rsid w:val="006B5A3F"/>
    <w:rsid w:val="006B686E"/>
    <w:rsid w:val="006B7171"/>
    <w:rsid w:val="006B71C5"/>
    <w:rsid w:val="006B7DA7"/>
    <w:rsid w:val="006C02DC"/>
    <w:rsid w:val="006C0CA8"/>
    <w:rsid w:val="006C0D5C"/>
    <w:rsid w:val="006C1F9F"/>
    <w:rsid w:val="006C1FA9"/>
    <w:rsid w:val="006C23BE"/>
    <w:rsid w:val="006C3972"/>
    <w:rsid w:val="006C3AE7"/>
    <w:rsid w:val="006C3CBB"/>
    <w:rsid w:val="006C46D3"/>
    <w:rsid w:val="006C5060"/>
    <w:rsid w:val="006C5580"/>
    <w:rsid w:val="006C6706"/>
    <w:rsid w:val="006C68DB"/>
    <w:rsid w:val="006C6BE4"/>
    <w:rsid w:val="006C6EB5"/>
    <w:rsid w:val="006C7E0E"/>
    <w:rsid w:val="006D03FC"/>
    <w:rsid w:val="006D1DAB"/>
    <w:rsid w:val="006D2DE6"/>
    <w:rsid w:val="006D3AB0"/>
    <w:rsid w:val="006D3B44"/>
    <w:rsid w:val="006D432D"/>
    <w:rsid w:val="006D5CB2"/>
    <w:rsid w:val="006D5CCC"/>
    <w:rsid w:val="006D78CC"/>
    <w:rsid w:val="006D7C51"/>
    <w:rsid w:val="006D7C90"/>
    <w:rsid w:val="006E2468"/>
    <w:rsid w:val="006E297C"/>
    <w:rsid w:val="006E3320"/>
    <w:rsid w:val="006E35CA"/>
    <w:rsid w:val="006E3C6D"/>
    <w:rsid w:val="006E5685"/>
    <w:rsid w:val="006E5D4A"/>
    <w:rsid w:val="006E63F6"/>
    <w:rsid w:val="006E6AC1"/>
    <w:rsid w:val="006E6C11"/>
    <w:rsid w:val="006E6DE6"/>
    <w:rsid w:val="006E6F58"/>
    <w:rsid w:val="006E7EC1"/>
    <w:rsid w:val="006F0748"/>
    <w:rsid w:val="006F0E5E"/>
    <w:rsid w:val="006F19E0"/>
    <w:rsid w:val="006F211C"/>
    <w:rsid w:val="006F26D3"/>
    <w:rsid w:val="006F4BE8"/>
    <w:rsid w:val="006F4D6B"/>
    <w:rsid w:val="006F4D85"/>
    <w:rsid w:val="006F59F0"/>
    <w:rsid w:val="006F636E"/>
    <w:rsid w:val="006F75AC"/>
    <w:rsid w:val="00702494"/>
    <w:rsid w:val="00702770"/>
    <w:rsid w:val="00703F72"/>
    <w:rsid w:val="0070405E"/>
    <w:rsid w:val="007055AE"/>
    <w:rsid w:val="00707134"/>
    <w:rsid w:val="0070783F"/>
    <w:rsid w:val="00707EF5"/>
    <w:rsid w:val="00710862"/>
    <w:rsid w:val="00710B3F"/>
    <w:rsid w:val="00710E91"/>
    <w:rsid w:val="007117E6"/>
    <w:rsid w:val="00712520"/>
    <w:rsid w:val="0071299C"/>
    <w:rsid w:val="00713140"/>
    <w:rsid w:val="007134C0"/>
    <w:rsid w:val="007148E3"/>
    <w:rsid w:val="00714B84"/>
    <w:rsid w:val="007153E3"/>
    <w:rsid w:val="00715D84"/>
    <w:rsid w:val="00716354"/>
    <w:rsid w:val="0071672E"/>
    <w:rsid w:val="0071698F"/>
    <w:rsid w:val="00720399"/>
    <w:rsid w:val="00720416"/>
    <w:rsid w:val="0072289E"/>
    <w:rsid w:val="00722CA1"/>
    <w:rsid w:val="00722D1B"/>
    <w:rsid w:val="00723181"/>
    <w:rsid w:val="00724224"/>
    <w:rsid w:val="00724268"/>
    <w:rsid w:val="00724E85"/>
    <w:rsid w:val="00725548"/>
    <w:rsid w:val="0072615A"/>
    <w:rsid w:val="007261D8"/>
    <w:rsid w:val="00727342"/>
    <w:rsid w:val="00727BC8"/>
    <w:rsid w:val="00731ACB"/>
    <w:rsid w:val="00732F1A"/>
    <w:rsid w:val="00733222"/>
    <w:rsid w:val="00733B4A"/>
    <w:rsid w:val="0073408F"/>
    <w:rsid w:val="007340CC"/>
    <w:rsid w:val="00734655"/>
    <w:rsid w:val="0073484B"/>
    <w:rsid w:val="0073568A"/>
    <w:rsid w:val="007359F1"/>
    <w:rsid w:val="00735AD4"/>
    <w:rsid w:val="0074043E"/>
    <w:rsid w:val="007405F4"/>
    <w:rsid w:val="00740A33"/>
    <w:rsid w:val="007431CE"/>
    <w:rsid w:val="00743BF2"/>
    <w:rsid w:val="00743F05"/>
    <w:rsid w:val="00745340"/>
    <w:rsid w:val="00745441"/>
    <w:rsid w:val="00745B43"/>
    <w:rsid w:val="00746C44"/>
    <w:rsid w:val="00747E26"/>
    <w:rsid w:val="00750214"/>
    <w:rsid w:val="007509D8"/>
    <w:rsid w:val="007509E0"/>
    <w:rsid w:val="00751094"/>
    <w:rsid w:val="0075251B"/>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476"/>
    <w:rsid w:val="00765E1E"/>
    <w:rsid w:val="00766659"/>
    <w:rsid w:val="007666A7"/>
    <w:rsid w:val="00767571"/>
    <w:rsid w:val="00767652"/>
    <w:rsid w:val="0076772E"/>
    <w:rsid w:val="0076796C"/>
    <w:rsid w:val="00772A7F"/>
    <w:rsid w:val="00773E0B"/>
    <w:rsid w:val="007740DA"/>
    <w:rsid w:val="00774DB1"/>
    <w:rsid w:val="0077621D"/>
    <w:rsid w:val="007802D5"/>
    <w:rsid w:val="00780421"/>
    <w:rsid w:val="00782979"/>
    <w:rsid w:val="007835BF"/>
    <w:rsid w:val="00783AAB"/>
    <w:rsid w:val="007845AD"/>
    <w:rsid w:val="0078543A"/>
    <w:rsid w:val="00786368"/>
    <w:rsid w:val="00786404"/>
    <w:rsid w:val="0078668A"/>
    <w:rsid w:val="00786940"/>
    <w:rsid w:val="00786F26"/>
    <w:rsid w:val="007914F7"/>
    <w:rsid w:val="007919EF"/>
    <w:rsid w:val="00792A51"/>
    <w:rsid w:val="00792AFE"/>
    <w:rsid w:val="00793416"/>
    <w:rsid w:val="00793436"/>
    <w:rsid w:val="00793F48"/>
    <w:rsid w:val="00794559"/>
    <w:rsid w:val="00795A87"/>
    <w:rsid w:val="00795D7B"/>
    <w:rsid w:val="00796554"/>
    <w:rsid w:val="00796839"/>
    <w:rsid w:val="00796B22"/>
    <w:rsid w:val="00797609"/>
    <w:rsid w:val="007A2308"/>
    <w:rsid w:val="007A2B6C"/>
    <w:rsid w:val="007A31F7"/>
    <w:rsid w:val="007A46A5"/>
    <w:rsid w:val="007A5375"/>
    <w:rsid w:val="007A5C12"/>
    <w:rsid w:val="007A6FD3"/>
    <w:rsid w:val="007B0B69"/>
    <w:rsid w:val="007B15DB"/>
    <w:rsid w:val="007B166C"/>
    <w:rsid w:val="007B2E6D"/>
    <w:rsid w:val="007B37A2"/>
    <w:rsid w:val="007B44E5"/>
    <w:rsid w:val="007B4573"/>
    <w:rsid w:val="007B4AED"/>
    <w:rsid w:val="007B525C"/>
    <w:rsid w:val="007B6B46"/>
    <w:rsid w:val="007B7031"/>
    <w:rsid w:val="007C0834"/>
    <w:rsid w:val="007C0AC8"/>
    <w:rsid w:val="007C1B96"/>
    <w:rsid w:val="007C3200"/>
    <w:rsid w:val="007C3331"/>
    <w:rsid w:val="007C3740"/>
    <w:rsid w:val="007C4886"/>
    <w:rsid w:val="007C5067"/>
    <w:rsid w:val="007C5790"/>
    <w:rsid w:val="007C6215"/>
    <w:rsid w:val="007D0035"/>
    <w:rsid w:val="007D0C78"/>
    <w:rsid w:val="007D0E45"/>
    <w:rsid w:val="007D15E5"/>
    <w:rsid w:val="007D1B1A"/>
    <w:rsid w:val="007D1BDC"/>
    <w:rsid w:val="007D2641"/>
    <w:rsid w:val="007D2795"/>
    <w:rsid w:val="007D32E8"/>
    <w:rsid w:val="007D4D89"/>
    <w:rsid w:val="007D4F32"/>
    <w:rsid w:val="007D73E5"/>
    <w:rsid w:val="007E1612"/>
    <w:rsid w:val="007E19A4"/>
    <w:rsid w:val="007E2598"/>
    <w:rsid w:val="007E26B5"/>
    <w:rsid w:val="007E3609"/>
    <w:rsid w:val="007E492B"/>
    <w:rsid w:val="007E4FFF"/>
    <w:rsid w:val="007E556F"/>
    <w:rsid w:val="007E5C8D"/>
    <w:rsid w:val="007E60F8"/>
    <w:rsid w:val="007E64B3"/>
    <w:rsid w:val="007F01C6"/>
    <w:rsid w:val="007F0896"/>
    <w:rsid w:val="007F1BED"/>
    <w:rsid w:val="007F2328"/>
    <w:rsid w:val="007F4259"/>
    <w:rsid w:val="007F44CB"/>
    <w:rsid w:val="007F4587"/>
    <w:rsid w:val="007F763D"/>
    <w:rsid w:val="007F79D3"/>
    <w:rsid w:val="007F7BC7"/>
    <w:rsid w:val="00800033"/>
    <w:rsid w:val="00800B20"/>
    <w:rsid w:val="0080142A"/>
    <w:rsid w:val="008014F4"/>
    <w:rsid w:val="00801F26"/>
    <w:rsid w:val="0080293A"/>
    <w:rsid w:val="00802BEE"/>
    <w:rsid w:val="00802C2E"/>
    <w:rsid w:val="00803774"/>
    <w:rsid w:val="00803D4D"/>
    <w:rsid w:val="008047FA"/>
    <w:rsid w:val="00804AA9"/>
    <w:rsid w:val="0080598E"/>
    <w:rsid w:val="00806A2A"/>
    <w:rsid w:val="00807D20"/>
    <w:rsid w:val="00810112"/>
    <w:rsid w:val="0081028D"/>
    <w:rsid w:val="00810A24"/>
    <w:rsid w:val="008110E1"/>
    <w:rsid w:val="00811AD3"/>
    <w:rsid w:val="008124DE"/>
    <w:rsid w:val="0081396A"/>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376"/>
    <w:rsid w:val="008314AD"/>
    <w:rsid w:val="00831CEC"/>
    <w:rsid w:val="008322B2"/>
    <w:rsid w:val="0083272A"/>
    <w:rsid w:val="00832F35"/>
    <w:rsid w:val="00833A78"/>
    <w:rsid w:val="00833D1C"/>
    <w:rsid w:val="0083436C"/>
    <w:rsid w:val="0083617A"/>
    <w:rsid w:val="008375B3"/>
    <w:rsid w:val="00837BFB"/>
    <w:rsid w:val="008405CC"/>
    <w:rsid w:val="008406C4"/>
    <w:rsid w:val="00840C68"/>
    <w:rsid w:val="00841F30"/>
    <w:rsid w:val="00842106"/>
    <w:rsid w:val="00842A53"/>
    <w:rsid w:val="00842DF1"/>
    <w:rsid w:val="00843735"/>
    <w:rsid w:val="00843B39"/>
    <w:rsid w:val="00843C9F"/>
    <w:rsid w:val="00843E49"/>
    <w:rsid w:val="00844376"/>
    <w:rsid w:val="0084495D"/>
    <w:rsid w:val="008451FA"/>
    <w:rsid w:val="00845B8B"/>
    <w:rsid w:val="00845BAA"/>
    <w:rsid w:val="0084600F"/>
    <w:rsid w:val="0084687D"/>
    <w:rsid w:val="00846CBF"/>
    <w:rsid w:val="00847434"/>
    <w:rsid w:val="00850267"/>
    <w:rsid w:val="008508B9"/>
    <w:rsid w:val="008512A4"/>
    <w:rsid w:val="00852213"/>
    <w:rsid w:val="00852612"/>
    <w:rsid w:val="008540E2"/>
    <w:rsid w:val="008545A6"/>
    <w:rsid w:val="008545CE"/>
    <w:rsid w:val="00854B83"/>
    <w:rsid w:val="00855274"/>
    <w:rsid w:val="00855728"/>
    <w:rsid w:val="00856B0A"/>
    <w:rsid w:val="00856C87"/>
    <w:rsid w:val="00856D47"/>
    <w:rsid w:val="00856F15"/>
    <w:rsid w:val="00860459"/>
    <w:rsid w:val="008612DD"/>
    <w:rsid w:val="00863255"/>
    <w:rsid w:val="00863735"/>
    <w:rsid w:val="00864083"/>
    <w:rsid w:val="008647A2"/>
    <w:rsid w:val="00864ACB"/>
    <w:rsid w:val="00865053"/>
    <w:rsid w:val="00865ADF"/>
    <w:rsid w:val="00865EE2"/>
    <w:rsid w:val="00867871"/>
    <w:rsid w:val="0087116A"/>
    <w:rsid w:val="008712A6"/>
    <w:rsid w:val="0087473D"/>
    <w:rsid w:val="00874A4F"/>
    <w:rsid w:val="0087534F"/>
    <w:rsid w:val="0087659F"/>
    <w:rsid w:val="008765BE"/>
    <w:rsid w:val="008801B9"/>
    <w:rsid w:val="00880322"/>
    <w:rsid w:val="00880B0D"/>
    <w:rsid w:val="008813E0"/>
    <w:rsid w:val="008814FC"/>
    <w:rsid w:val="0088169F"/>
    <w:rsid w:val="00881732"/>
    <w:rsid w:val="0088238D"/>
    <w:rsid w:val="008825DD"/>
    <w:rsid w:val="00882744"/>
    <w:rsid w:val="00882F9E"/>
    <w:rsid w:val="008830B3"/>
    <w:rsid w:val="00883AD8"/>
    <w:rsid w:val="00884BF0"/>
    <w:rsid w:val="008854CD"/>
    <w:rsid w:val="00886103"/>
    <w:rsid w:val="00886661"/>
    <w:rsid w:val="0088681E"/>
    <w:rsid w:val="00886A7A"/>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5DD5"/>
    <w:rsid w:val="008961B4"/>
    <w:rsid w:val="008961F6"/>
    <w:rsid w:val="008962CB"/>
    <w:rsid w:val="008967A6"/>
    <w:rsid w:val="00896EBD"/>
    <w:rsid w:val="00897BE5"/>
    <w:rsid w:val="008A032F"/>
    <w:rsid w:val="008A1CF0"/>
    <w:rsid w:val="008A21AC"/>
    <w:rsid w:val="008A21FE"/>
    <w:rsid w:val="008A295D"/>
    <w:rsid w:val="008A2A26"/>
    <w:rsid w:val="008A3EE1"/>
    <w:rsid w:val="008A45DC"/>
    <w:rsid w:val="008A55B1"/>
    <w:rsid w:val="008A5849"/>
    <w:rsid w:val="008A5DF2"/>
    <w:rsid w:val="008A6046"/>
    <w:rsid w:val="008A6228"/>
    <w:rsid w:val="008A7339"/>
    <w:rsid w:val="008A7C05"/>
    <w:rsid w:val="008B0C16"/>
    <w:rsid w:val="008B14D2"/>
    <w:rsid w:val="008B20B5"/>
    <w:rsid w:val="008B2357"/>
    <w:rsid w:val="008B29BE"/>
    <w:rsid w:val="008B2F87"/>
    <w:rsid w:val="008B3148"/>
    <w:rsid w:val="008B342E"/>
    <w:rsid w:val="008B37C1"/>
    <w:rsid w:val="008B41B4"/>
    <w:rsid w:val="008B43EF"/>
    <w:rsid w:val="008B4E4D"/>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18C"/>
    <w:rsid w:val="008C48D2"/>
    <w:rsid w:val="008C6494"/>
    <w:rsid w:val="008C6E4D"/>
    <w:rsid w:val="008C79A6"/>
    <w:rsid w:val="008D2691"/>
    <w:rsid w:val="008D2C37"/>
    <w:rsid w:val="008D3419"/>
    <w:rsid w:val="008D3E21"/>
    <w:rsid w:val="008D4084"/>
    <w:rsid w:val="008D4120"/>
    <w:rsid w:val="008D48AC"/>
    <w:rsid w:val="008D571D"/>
    <w:rsid w:val="008D596C"/>
    <w:rsid w:val="008D5EA1"/>
    <w:rsid w:val="008D6061"/>
    <w:rsid w:val="008D6F84"/>
    <w:rsid w:val="008D7218"/>
    <w:rsid w:val="008D7ADC"/>
    <w:rsid w:val="008D7DF8"/>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51A"/>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728"/>
    <w:rsid w:val="009036EA"/>
    <w:rsid w:val="00904721"/>
    <w:rsid w:val="0090480F"/>
    <w:rsid w:val="009050D1"/>
    <w:rsid w:val="00905225"/>
    <w:rsid w:val="009055F5"/>
    <w:rsid w:val="009057E3"/>
    <w:rsid w:val="009060DB"/>
    <w:rsid w:val="00906231"/>
    <w:rsid w:val="00906478"/>
    <w:rsid w:val="00906BD2"/>
    <w:rsid w:val="00906D24"/>
    <w:rsid w:val="00907822"/>
    <w:rsid w:val="00907970"/>
    <w:rsid w:val="00907E6A"/>
    <w:rsid w:val="0091008C"/>
    <w:rsid w:val="00911331"/>
    <w:rsid w:val="00912B71"/>
    <w:rsid w:val="00912D68"/>
    <w:rsid w:val="009131CA"/>
    <w:rsid w:val="0091461F"/>
    <w:rsid w:val="00915030"/>
    <w:rsid w:val="0091515A"/>
    <w:rsid w:val="009158C3"/>
    <w:rsid w:val="009168EF"/>
    <w:rsid w:val="00917D57"/>
    <w:rsid w:val="009200A3"/>
    <w:rsid w:val="00921366"/>
    <w:rsid w:val="009214F7"/>
    <w:rsid w:val="00921CA8"/>
    <w:rsid w:val="00921E27"/>
    <w:rsid w:val="00923AAA"/>
    <w:rsid w:val="0092420F"/>
    <w:rsid w:val="0092463F"/>
    <w:rsid w:val="009266D1"/>
    <w:rsid w:val="00926B9A"/>
    <w:rsid w:val="00927458"/>
    <w:rsid w:val="009275FC"/>
    <w:rsid w:val="00930DC7"/>
    <w:rsid w:val="00931109"/>
    <w:rsid w:val="009317F6"/>
    <w:rsid w:val="00931831"/>
    <w:rsid w:val="009322EF"/>
    <w:rsid w:val="009323A9"/>
    <w:rsid w:val="00932FBA"/>
    <w:rsid w:val="0093454B"/>
    <w:rsid w:val="00934E8A"/>
    <w:rsid w:val="00935099"/>
    <w:rsid w:val="00935776"/>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4737D"/>
    <w:rsid w:val="0095057C"/>
    <w:rsid w:val="00950C93"/>
    <w:rsid w:val="009516BB"/>
    <w:rsid w:val="009518CB"/>
    <w:rsid w:val="00951984"/>
    <w:rsid w:val="00952156"/>
    <w:rsid w:val="0095238B"/>
    <w:rsid w:val="00952B11"/>
    <w:rsid w:val="00952CD9"/>
    <w:rsid w:val="00952D9D"/>
    <w:rsid w:val="00953009"/>
    <w:rsid w:val="0095361C"/>
    <w:rsid w:val="00954D32"/>
    <w:rsid w:val="00954E9D"/>
    <w:rsid w:val="0095547B"/>
    <w:rsid w:val="00956C36"/>
    <w:rsid w:val="00957329"/>
    <w:rsid w:val="00960529"/>
    <w:rsid w:val="00960860"/>
    <w:rsid w:val="00960B32"/>
    <w:rsid w:val="00960B8F"/>
    <w:rsid w:val="00960C65"/>
    <w:rsid w:val="00960CAE"/>
    <w:rsid w:val="00961767"/>
    <w:rsid w:val="00961EC6"/>
    <w:rsid w:val="00962C3A"/>
    <w:rsid w:val="00963022"/>
    <w:rsid w:val="00963178"/>
    <w:rsid w:val="00963AAA"/>
    <w:rsid w:val="00963F25"/>
    <w:rsid w:val="00963FB3"/>
    <w:rsid w:val="00964361"/>
    <w:rsid w:val="0096485C"/>
    <w:rsid w:val="00964FEE"/>
    <w:rsid w:val="00965888"/>
    <w:rsid w:val="009658C6"/>
    <w:rsid w:val="009661CD"/>
    <w:rsid w:val="009670A3"/>
    <w:rsid w:val="00967C34"/>
    <w:rsid w:val="009715E4"/>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89D"/>
    <w:rsid w:val="0098643D"/>
    <w:rsid w:val="00986AAE"/>
    <w:rsid w:val="00986E93"/>
    <w:rsid w:val="00987EC5"/>
    <w:rsid w:val="009915CF"/>
    <w:rsid w:val="00991624"/>
    <w:rsid w:val="009917C4"/>
    <w:rsid w:val="00991D20"/>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77D"/>
    <w:rsid w:val="009B0D4B"/>
    <w:rsid w:val="009B0EB8"/>
    <w:rsid w:val="009B1424"/>
    <w:rsid w:val="009B1655"/>
    <w:rsid w:val="009B16B5"/>
    <w:rsid w:val="009B2325"/>
    <w:rsid w:val="009B2986"/>
    <w:rsid w:val="009B3317"/>
    <w:rsid w:val="009B34A8"/>
    <w:rsid w:val="009B3543"/>
    <w:rsid w:val="009B3A16"/>
    <w:rsid w:val="009B3CE3"/>
    <w:rsid w:val="009B4442"/>
    <w:rsid w:val="009B4B40"/>
    <w:rsid w:val="009B57EA"/>
    <w:rsid w:val="009B5D4E"/>
    <w:rsid w:val="009B689C"/>
    <w:rsid w:val="009B6945"/>
    <w:rsid w:val="009B71F6"/>
    <w:rsid w:val="009B751D"/>
    <w:rsid w:val="009B7601"/>
    <w:rsid w:val="009C060C"/>
    <w:rsid w:val="009C0CC0"/>
    <w:rsid w:val="009C0D96"/>
    <w:rsid w:val="009C1646"/>
    <w:rsid w:val="009C16CA"/>
    <w:rsid w:val="009C23DF"/>
    <w:rsid w:val="009C2AC7"/>
    <w:rsid w:val="009C345F"/>
    <w:rsid w:val="009C3533"/>
    <w:rsid w:val="009C36B8"/>
    <w:rsid w:val="009C53CC"/>
    <w:rsid w:val="009C57F8"/>
    <w:rsid w:val="009C5A73"/>
    <w:rsid w:val="009C6506"/>
    <w:rsid w:val="009C6CD2"/>
    <w:rsid w:val="009C7F00"/>
    <w:rsid w:val="009D2082"/>
    <w:rsid w:val="009D38A1"/>
    <w:rsid w:val="009D4B95"/>
    <w:rsid w:val="009D5EC1"/>
    <w:rsid w:val="009D613B"/>
    <w:rsid w:val="009D626F"/>
    <w:rsid w:val="009D6939"/>
    <w:rsid w:val="009D7080"/>
    <w:rsid w:val="009E06CD"/>
    <w:rsid w:val="009E1ABF"/>
    <w:rsid w:val="009E1D3E"/>
    <w:rsid w:val="009E1DC7"/>
    <w:rsid w:val="009E2468"/>
    <w:rsid w:val="009E2F78"/>
    <w:rsid w:val="009E3526"/>
    <w:rsid w:val="009E4077"/>
    <w:rsid w:val="009E4A18"/>
    <w:rsid w:val="009E4DD3"/>
    <w:rsid w:val="009E5308"/>
    <w:rsid w:val="009E59EA"/>
    <w:rsid w:val="009E5D16"/>
    <w:rsid w:val="009F0F03"/>
    <w:rsid w:val="009F16AB"/>
    <w:rsid w:val="009F2965"/>
    <w:rsid w:val="009F2A80"/>
    <w:rsid w:val="009F2B89"/>
    <w:rsid w:val="009F37E1"/>
    <w:rsid w:val="009F43AC"/>
    <w:rsid w:val="009F4657"/>
    <w:rsid w:val="009F518F"/>
    <w:rsid w:val="009F5A6B"/>
    <w:rsid w:val="009F6251"/>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E70"/>
    <w:rsid w:val="00A02124"/>
    <w:rsid w:val="00A028B4"/>
    <w:rsid w:val="00A02C14"/>
    <w:rsid w:val="00A03F0D"/>
    <w:rsid w:val="00A04FDC"/>
    <w:rsid w:val="00A0611F"/>
    <w:rsid w:val="00A06190"/>
    <w:rsid w:val="00A0636F"/>
    <w:rsid w:val="00A06D93"/>
    <w:rsid w:val="00A06E00"/>
    <w:rsid w:val="00A06E44"/>
    <w:rsid w:val="00A105DD"/>
    <w:rsid w:val="00A110C2"/>
    <w:rsid w:val="00A12B7C"/>
    <w:rsid w:val="00A13AAE"/>
    <w:rsid w:val="00A13CEB"/>
    <w:rsid w:val="00A13EB8"/>
    <w:rsid w:val="00A14236"/>
    <w:rsid w:val="00A14D2F"/>
    <w:rsid w:val="00A15A54"/>
    <w:rsid w:val="00A16BB3"/>
    <w:rsid w:val="00A17012"/>
    <w:rsid w:val="00A173B6"/>
    <w:rsid w:val="00A20206"/>
    <w:rsid w:val="00A20965"/>
    <w:rsid w:val="00A20F56"/>
    <w:rsid w:val="00A2287D"/>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7F9"/>
    <w:rsid w:val="00A32946"/>
    <w:rsid w:val="00A3389C"/>
    <w:rsid w:val="00A34602"/>
    <w:rsid w:val="00A34C03"/>
    <w:rsid w:val="00A34DD1"/>
    <w:rsid w:val="00A34EC4"/>
    <w:rsid w:val="00A35DBD"/>
    <w:rsid w:val="00A36C79"/>
    <w:rsid w:val="00A36C98"/>
    <w:rsid w:val="00A36CC8"/>
    <w:rsid w:val="00A37343"/>
    <w:rsid w:val="00A37EB8"/>
    <w:rsid w:val="00A402D8"/>
    <w:rsid w:val="00A4048C"/>
    <w:rsid w:val="00A40839"/>
    <w:rsid w:val="00A418F4"/>
    <w:rsid w:val="00A41C87"/>
    <w:rsid w:val="00A421B9"/>
    <w:rsid w:val="00A44BD2"/>
    <w:rsid w:val="00A45B2A"/>
    <w:rsid w:val="00A45B54"/>
    <w:rsid w:val="00A45BB2"/>
    <w:rsid w:val="00A46040"/>
    <w:rsid w:val="00A46379"/>
    <w:rsid w:val="00A463FF"/>
    <w:rsid w:val="00A46711"/>
    <w:rsid w:val="00A4673B"/>
    <w:rsid w:val="00A46AFB"/>
    <w:rsid w:val="00A47963"/>
    <w:rsid w:val="00A51F70"/>
    <w:rsid w:val="00A52142"/>
    <w:rsid w:val="00A539D1"/>
    <w:rsid w:val="00A53A76"/>
    <w:rsid w:val="00A53B4F"/>
    <w:rsid w:val="00A54149"/>
    <w:rsid w:val="00A54680"/>
    <w:rsid w:val="00A5478C"/>
    <w:rsid w:val="00A5638C"/>
    <w:rsid w:val="00A56606"/>
    <w:rsid w:val="00A568F2"/>
    <w:rsid w:val="00A56BD8"/>
    <w:rsid w:val="00A56C75"/>
    <w:rsid w:val="00A56E37"/>
    <w:rsid w:val="00A57508"/>
    <w:rsid w:val="00A57C63"/>
    <w:rsid w:val="00A600C8"/>
    <w:rsid w:val="00A60CEA"/>
    <w:rsid w:val="00A60D72"/>
    <w:rsid w:val="00A60E17"/>
    <w:rsid w:val="00A6135D"/>
    <w:rsid w:val="00A614D0"/>
    <w:rsid w:val="00A62034"/>
    <w:rsid w:val="00A6266E"/>
    <w:rsid w:val="00A6300F"/>
    <w:rsid w:val="00A632C8"/>
    <w:rsid w:val="00A6394C"/>
    <w:rsid w:val="00A63B27"/>
    <w:rsid w:val="00A64127"/>
    <w:rsid w:val="00A645DB"/>
    <w:rsid w:val="00A64BDC"/>
    <w:rsid w:val="00A653A7"/>
    <w:rsid w:val="00A6548A"/>
    <w:rsid w:val="00A65624"/>
    <w:rsid w:val="00A65B55"/>
    <w:rsid w:val="00A65CFE"/>
    <w:rsid w:val="00A665C7"/>
    <w:rsid w:val="00A669D4"/>
    <w:rsid w:val="00A66D00"/>
    <w:rsid w:val="00A67241"/>
    <w:rsid w:val="00A70508"/>
    <w:rsid w:val="00A71168"/>
    <w:rsid w:val="00A71561"/>
    <w:rsid w:val="00A7156E"/>
    <w:rsid w:val="00A7211C"/>
    <w:rsid w:val="00A72159"/>
    <w:rsid w:val="00A7234C"/>
    <w:rsid w:val="00A7353D"/>
    <w:rsid w:val="00A735A8"/>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5C0"/>
    <w:rsid w:val="00A87637"/>
    <w:rsid w:val="00A87C37"/>
    <w:rsid w:val="00A900CB"/>
    <w:rsid w:val="00A92404"/>
    <w:rsid w:val="00A92BE9"/>
    <w:rsid w:val="00A93456"/>
    <w:rsid w:val="00A945D3"/>
    <w:rsid w:val="00A95546"/>
    <w:rsid w:val="00A9571F"/>
    <w:rsid w:val="00A96C8F"/>
    <w:rsid w:val="00A96E62"/>
    <w:rsid w:val="00A9720A"/>
    <w:rsid w:val="00AA00E5"/>
    <w:rsid w:val="00AA10F7"/>
    <w:rsid w:val="00AA1469"/>
    <w:rsid w:val="00AA1E86"/>
    <w:rsid w:val="00AA2B76"/>
    <w:rsid w:val="00AA331C"/>
    <w:rsid w:val="00AA3641"/>
    <w:rsid w:val="00AA44D3"/>
    <w:rsid w:val="00AA4632"/>
    <w:rsid w:val="00AA4F4B"/>
    <w:rsid w:val="00AA4FA5"/>
    <w:rsid w:val="00AA5A6F"/>
    <w:rsid w:val="00AA5AFF"/>
    <w:rsid w:val="00AA5F0A"/>
    <w:rsid w:val="00AA637C"/>
    <w:rsid w:val="00AA66A0"/>
    <w:rsid w:val="00AA7959"/>
    <w:rsid w:val="00AA79F6"/>
    <w:rsid w:val="00AA7E4E"/>
    <w:rsid w:val="00AA7E7E"/>
    <w:rsid w:val="00AB0085"/>
    <w:rsid w:val="00AB1933"/>
    <w:rsid w:val="00AB1E74"/>
    <w:rsid w:val="00AB3832"/>
    <w:rsid w:val="00AB3C9E"/>
    <w:rsid w:val="00AB5779"/>
    <w:rsid w:val="00AB5AF2"/>
    <w:rsid w:val="00AB5C4E"/>
    <w:rsid w:val="00AB69F7"/>
    <w:rsid w:val="00AB74C4"/>
    <w:rsid w:val="00AC0853"/>
    <w:rsid w:val="00AC093C"/>
    <w:rsid w:val="00AC0B60"/>
    <w:rsid w:val="00AC11DF"/>
    <w:rsid w:val="00AC184A"/>
    <w:rsid w:val="00AC2479"/>
    <w:rsid w:val="00AC28A9"/>
    <w:rsid w:val="00AC3DC9"/>
    <w:rsid w:val="00AC438C"/>
    <w:rsid w:val="00AC4854"/>
    <w:rsid w:val="00AC4A56"/>
    <w:rsid w:val="00AC4CA1"/>
    <w:rsid w:val="00AC4EC1"/>
    <w:rsid w:val="00AC5325"/>
    <w:rsid w:val="00AC599C"/>
    <w:rsid w:val="00AC6478"/>
    <w:rsid w:val="00AC6D3F"/>
    <w:rsid w:val="00AC6F06"/>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43D"/>
    <w:rsid w:val="00AE26A0"/>
    <w:rsid w:val="00AE41BD"/>
    <w:rsid w:val="00AE439C"/>
    <w:rsid w:val="00AE4B46"/>
    <w:rsid w:val="00AE5E10"/>
    <w:rsid w:val="00AE6213"/>
    <w:rsid w:val="00AE68C0"/>
    <w:rsid w:val="00AF03FD"/>
    <w:rsid w:val="00AF0CC8"/>
    <w:rsid w:val="00AF0ED5"/>
    <w:rsid w:val="00AF1C83"/>
    <w:rsid w:val="00AF1CDC"/>
    <w:rsid w:val="00AF2529"/>
    <w:rsid w:val="00AF29D8"/>
    <w:rsid w:val="00AF2BE6"/>
    <w:rsid w:val="00AF3387"/>
    <w:rsid w:val="00AF44D0"/>
    <w:rsid w:val="00AF4BDA"/>
    <w:rsid w:val="00AF7983"/>
    <w:rsid w:val="00AF79B9"/>
    <w:rsid w:val="00AF7DC4"/>
    <w:rsid w:val="00B00B37"/>
    <w:rsid w:val="00B01424"/>
    <w:rsid w:val="00B01747"/>
    <w:rsid w:val="00B01A73"/>
    <w:rsid w:val="00B0203C"/>
    <w:rsid w:val="00B03E35"/>
    <w:rsid w:val="00B04A25"/>
    <w:rsid w:val="00B04C1C"/>
    <w:rsid w:val="00B04F70"/>
    <w:rsid w:val="00B055E1"/>
    <w:rsid w:val="00B060D6"/>
    <w:rsid w:val="00B06492"/>
    <w:rsid w:val="00B07256"/>
    <w:rsid w:val="00B07895"/>
    <w:rsid w:val="00B1045A"/>
    <w:rsid w:val="00B10744"/>
    <w:rsid w:val="00B10E62"/>
    <w:rsid w:val="00B1218D"/>
    <w:rsid w:val="00B12A6A"/>
    <w:rsid w:val="00B14CD7"/>
    <w:rsid w:val="00B16468"/>
    <w:rsid w:val="00B16710"/>
    <w:rsid w:val="00B16A1D"/>
    <w:rsid w:val="00B17739"/>
    <w:rsid w:val="00B1782C"/>
    <w:rsid w:val="00B17E8A"/>
    <w:rsid w:val="00B210F8"/>
    <w:rsid w:val="00B21846"/>
    <w:rsid w:val="00B21F77"/>
    <w:rsid w:val="00B227F3"/>
    <w:rsid w:val="00B23A3E"/>
    <w:rsid w:val="00B23EC3"/>
    <w:rsid w:val="00B24548"/>
    <w:rsid w:val="00B2525E"/>
    <w:rsid w:val="00B2682F"/>
    <w:rsid w:val="00B2691D"/>
    <w:rsid w:val="00B26C44"/>
    <w:rsid w:val="00B27AC5"/>
    <w:rsid w:val="00B3054D"/>
    <w:rsid w:val="00B3086B"/>
    <w:rsid w:val="00B30AA3"/>
    <w:rsid w:val="00B31277"/>
    <w:rsid w:val="00B314C5"/>
    <w:rsid w:val="00B32002"/>
    <w:rsid w:val="00B3237C"/>
    <w:rsid w:val="00B32CF2"/>
    <w:rsid w:val="00B32F2D"/>
    <w:rsid w:val="00B3302D"/>
    <w:rsid w:val="00B33694"/>
    <w:rsid w:val="00B33934"/>
    <w:rsid w:val="00B33B6B"/>
    <w:rsid w:val="00B33D21"/>
    <w:rsid w:val="00B34664"/>
    <w:rsid w:val="00B34A3B"/>
    <w:rsid w:val="00B355D9"/>
    <w:rsid w:val="00B35F3E"/>
    <w:rsid w:val="00B35F7D"/>
    <w:rsid w:val="00B362B9"/>
    <w:rsid w:val="00B375C2"/>
    <w:rsid w:val="00B379AE"/>
    <w:rsid w:val="00B37CD9"/>
    <w:rsid w:val="00B4005D"/>
    <w:rsid w:val="00B40089"/>
    <w:rsid w:val="00B41444"/>
    <w:rsid w:val="00B436ED"/>
    <w:rsid w:val="00B43B11"/>
    <w:rsid w:val="00B44CDB"/>
    <w:rsid w:val="00B457A5"/>
    <w:rsid w:val="00B4606D"/>
    <w:rsid w:val="00B470F8"/>
    <w:rsid w:val="00B47EE7"/>
    <w:rsid w:val="00B5035C"/>
    <w:rsid w:val="00B50A40"/>
    <w:rsid w:val="00B50CD4"/>
    <w:rsid w:val="00B50E89"/>
    <w:rsid w:val="00B51455"/>
    <w:rsid w:val="00B51883"/>
    <w:rsid w:val="00B52110"/>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6C3"/>
    <w:rsid w:val="00B65581"/>
    <w:rsid w:val="00B664D7"/>
    <w:rsid w:val="00B6716C"/>
    <w:rsid w:val="00B67BF4"/>
    <w:rsid w:val="00B67FC5"/>
    <w:rsid w:val="00B7094E"/>
    <w:rsid w:val="00B70E2C"/>
    <w:rsid w:val="00B713F7"/>
    <w:rsid w:val="00B71866"/>
    <w:rsid w:val="00B71A3E"/>
    <w:rsid w:val="00B73540"/>
    <w:rsid w:val="00B73AC5"/>
    <w:rsid w:val="00B74235"/>
    <w:rsid w:val="00B74957"/>
    <w:rsid w:val="00B74AD8"/>
    <w:rsid w:val="00B74E0E"/>
    <w:rsid w:val="00B74FCB"/>
    <w:rsid w:val="00B758CA"/>
    <w:rsid w:val="00B75BBA"/>
    <w:rsid w:val="00B76CFA"/>
    <w:rsid w:val="00B7744B"/>
    <w:rsid w:val="00B775DB"/>
    <w:rsid w:val="00B77F44"/>
    <w:rsid w:val="00B81291"/>
    <w:rsid w:val="00B817BF"/>
    <w:rsid w:val="00B81832"/>
    <w:rsid w:val="00B8222B"/>
    <w:rsid w:val="00B822CB"/>
    <w:rsid w:val="00B82776"/>
    <w:rsid w:val="00B8392F"/>
    <w:rsid w:val="00B84BFD"/>
    <w:rsid w:val="00B85710"/>
    <w:rsid w:val="00B8595F"/>
    <w:rsid w:val="00B86E54"/>
    <w:rsid w:val="00B86E5A"/>
    <w:rsid w:val="00B8777F"/>
    <w:rsid w:val="00B87F06"/>
    <w:rsid w:val="00B905B6"/>
    <w:rsid w:val="00B90694"/>
    <w:rsid w:val="00B906EF"/>
    <w:rsid w:val="00B91C9B"/>
    <w:rsid w:val="00B927EE"/>
    <w:rsid w:val="00B94555"/>
    <w:rsid w:val="00B949CC"/>
    <w:rsid w:val="00B95032"/>
    <w:rsid w:val="00B9517F"/>
    <w:rsid w:val="00B95373"/>
    <w:rsid w:val="00B964A0"/>
    <w:rsid w:val="00B969D1"/>
    <w:rsid w:val="00B97F87"/>
    <w:rsid w:val="00BA1755"/>
    <w:rsid w:val="00BA19E8"/>
    <w:rsid w:val="00BA29E6"/>
    <w:rsid w:val="00BA326D"/>
    <w:rsid w:val="00BA32E3"/>
    <w:rsid w:val="00BA3BF0"/>
    <w:rsid w:val="00BA4438"/>
    <w:rsid w:val="00BA48CE"/>
    <w:rsid w:val="00BA5120"/>
    <w:rsid w:val="00BA55DC"/>
    <w:rsid w:val="00BA5A9B"/>
    <w:rsid w:val="00BA620D"/>
    <w:rsid w:val="00BA6F43"/>
    <w:rsid w:val="00BA79F9"/>
    <w:rsid w:val="00BB06B5"/>
    <w:rsid w:val="00BB1BC5"/>
    <w:rsid w:val="00BB1CC3"/>
    <w:rsid w:val="00BB2674"/>
    <w:rsid w:val="00BB2B2E"/>
    <w:rsid w:val="00BB45F3"/>
    <w:rsid w:val="00BB5ED3"/>
    <w:rsid w:val="00BB617D"/>
    <w:rsid w:val="00BB6BA0"/>
    <w:rsid w:val="00BB6BE1"/>
    <w:rsid w:val="00BB6E89"/>
    <w:rsid w:val="00BB6FB6"/>
    <w:rsid w:val="00BB7DD7"/>
    <w:rsid w:val="00BB7ED8"/>
    <w:rsid w:val="00BC0C47"/>
    <w:rsid w:val="00BC0DFC"/>
    <w:rsid w:val="00BC2149"/>
    <w:rsid w:val="00BC2889"/>
    <w:rsid w:val="00BC2AE2"/>
    <w:rsid w:val="00BC329D"/>
    <w:rsid w:val="00BC363A"/>
    <w:rsid w:val="00BC4B3F"/>
    <w:rsid w:val="00BC4DAB"/>
    <w:rsid w:val="00BC6226"/>
    <w:rsid w:val="00BC63BC"/>
    <w:rsid w:val="00BC6F3D"/>
    <w:rsid w:val="00BC7081"/>
    <w:rsid w:val="00BC709D"/>
    <w:rsid w:val="00BD0C18"/>
    <w:rsid w:val="00BD1FFB"/>
    <w:rsid w:val="00BD29AF"/>
    <w:rsid w:val="00BD29DF"/>
    <w:rsid w:val="00BD3150"/>
    <w:rsid w:val="00BD3E47"/>
    <w:rsid w:val="00BD5425"/>
    <w:rsid w:val="00BD5906"/>
    <w:rsid w:val="00BD5ACE"/>
    <w:rsid w:val="00BD6302"/>
    <w:rsid w:val="00BD66CE"/>
    <w:rsid w:val="00BD6C2A"/>
    <w:rsid w:val="00BE140C"/>
    <w:rsid w:val="00BE1451"/>
    <w:rsid w:val="00BE1862"/>
    <w:rsid w:val="00BE1909"/>
    <w:rsid w:val="00BE1C2A"/>
    <w:rsid w:val="00BE23AE"/>
    <w:rsid w:val="00BE24E7"/>
    <w:rsid w:val="00BE294B"/>
    <w:rsid w:val="00BE32B7"/>
    <w:rsid w:val="00BE38A5"/>
    <w:rsid w:val="00BE3D83"/>
    <w:rsid w:val="00BE451B"/>
    <w:rsid w:val="00BE4C13"/>
    <w:rsid w:val="00BE4E35"/>
    <w:rsid w:val="00BE5476"/>
    <w:rsid w:val="00BE5566"/>
    <w:rsid w:val="00BE580A"/>
    <w:rsid w:val="00BE64A6"/>
    <w:rsid w:val="00BF074A"/>
    <w:rsid w:val="00BF2859"/>
    <w:rsid w:val="00BF2BBF"/>
    <w:rsid w:val="00BF34B7"/>
    <w:rsid w:val="00BF409B"/>
    <w:rsid w:val="00BF5F08"/>
    <w:rsid w:val="00BF6271"/>
    <w:rsid w:val="00BF70EC"/>
    <w:rsid w:val="00BF7240"/>
    <w:rsid w:val="00BF7378"/>
    <w:rsid w:val="00BF78B5"/>
    <w:rsid w:val="00BF798B"/>
    <w:rsid w:val="00BF7D8E"/>
    <w:rsid w:val="00C00560"/>
    <w:rsid w:val="00C00E28"/>
    <w:rsid w:val="00C02164"/>
    <w:rsid w:val="00C02DFB"/>
    <w:rsid w:val="00C03B65"/>
    <w:rsid w:val="00C04011"/>
    <w:rsid w:val="00C04134"/>
    <w:rsid w:val="00C05B94"/>
    <w:rsid w:val="00C05EDE"/>
    <w:rsid w:val="00C06BF7"/>
    <w:rsid w:val="00C07F55"/>
    <w:rsid w:val="00C11104"/>
    <w:rsid w:val="00C11362"/>
    <w:rsid w:val="00C11913"/>
    <w:rsid w:val="00C11AB7"/>
    <w:rsid w:val="00C14654"/>
    <w:rsid w:val="00C15621"/>
    <w:rsid w:val="00C15684"/>
    <w:rsid w:val="00C16027"/>
    <w:rsid w:val="00C16892"/>
    <w:rsid w:val="00C17C21"/>
    <w:rsid w:val="00C17FAC"/>
    <w:rsid w:val="00C17FE6"/>
    <w:rsid w:val="00C20C50"/>
    <w:rsid w:val="00C2147A"/>
    <w:rsid w:val="00C226C2"/>
    <w:rsid w:val="00C22D10"/>
    <w:rsid w:val="00C23C1C"/>
    <w:rsid w:val="00C24864"/>
    <w:rsid w:val="00C24D29"/>
    <w:rsid w:val="00C265E0"/>
    <w:rsid w:val="00C3022C"/>
    <w:rsid w:val="00C30268"/>
    <w:rsid w:val="00C31E04"/>
    <w:rsid w:val="00C32AE3"/>
    <w:rsid w:val="00C32B67"/>
    <w:rsid w:val="00C34151"/>
    <w:rsid w:val="00C341C3"/>
    <w:rsid w:val="00C34D2C"/>
    <w:rsid w:val="00C34E12"/>
    <w:rsid w:val="00C3514A"/>
    <w:rsid w:val="00C35841"/>
    <w:rsid w:val="00C35BC3"/>
    <w:rsid w:val="00C4009C"/>
    <w:rsid w:val="00C40416"/>
    <w:rsid w:val="00C4050C"/>
    <w:rsid w:val="00C40A81"/>
    <w:rsid w:val="00C40B29"/>
    <w:rsid w:val="00C410A5"/>
    <w:rsid w:val="00C416E6"/>
    <w:rsid w:val="00C422E5"/>
    <w:rsid w:val="00C44643"/>
    <w:rsid w:val="00C44A74"/>
    <w:rsid w:val="00C44C05"/>
    <w:rsid w:val="00C450C5"/>
    <w:rsid w:val="00C45263"/>
    <w:rsid w:val="00C46090"/>
    <w:rsid w:val="00C46BF4"/>
    <w:rsid w:val="00C47564"/>
    <w:rsid w:val="00C4768F"/>
    <w:rsid w:val="00C47D6A"/>
    <w:rsid w:val="00C50136"/>
    <w:rsid w:val="00C5043B"/>
    <w:rsid w:val="00C50FC8"/>
    <w:rsid w:val="00C514B3"/>
    <w:rsid w:val="00C52111"/>
    <w:rsid w:val="00C522C5"/>
    <w:rsid w:val="00C5346F"/>
    <w:rsid w:val="00C53C72"/>
    <w:rsid w:val="00C53F36"/>
    <w:rsid w:val="00C5414E"/>
    <w:rsid w:val="00C54415"/>
    <w:rsid w:val="00C5455F"/>
    <w:rsid w:val="00C54AAD"/>
    <w:rsid w:val="00C559A3"/>
    <w:rsid w:val="00C57A6E"/>
    <w:rsid w:val="00C57B4D"/>
    <w:rsid w:val="00C600A9"/>
    <w:rsid w:val="00C606B9"/>
    <w:rsid w:val="00C60A5E"/>
    <w:rsid w:val="00C61641"/>
    <w:rsid w:val="00C618C5"/>
    <w:rsid w:val="00C61CD2"/>
    <w:rsid w:val="00C6210F"/>
    <w:rsid w:val="00C6306C"/>
    <w:rsid w:val="00C63599"/>
    <w:rsid w:val="00C63E07"/>
    <w:rsid w:val="00C648E9"/>
    <w:rsid w:val="00C64DC1"/>
    <w:rsid w:val="00C6609B"/>
    <w:rsid w:val="00C6620B"/>
    <w:rsid w:val="00C6721D"/>
    <w:rsid w:val="00C7068F"/>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4B49"/>
    <w:rsid w:val="00C85695"/>
    <w:rsid w:val="00C85CE7"/>
    <w:rsid w:val="00C8746E"/>
    <w:rsid w:val="00C877CA"/>
    <w:rsid w:val="00C87BB9"/>
    <w:rsid w:val="00C90521"/>
    <w:rsid w:val="00C908BF"/>
    <w:rsid w:val="00C913CB"/>
    <w:rsid w:val="00C91480"/>
    <w:rsid w:val="00C915EB"/>
    <w:rsid w:val="00C91CBB"/>
    <w:rsid w:val="00C91F78"/>
    <w:rsid w:val="00C92A6A"/>
    <w:rsid w:val="00C92FED"/>
    <w:rsid w:val="00C93BC9"/>
    <w:rsid w:val="00C940E5"/>
    <w:rsid w:val="00C9476D"/>
    <w:rsid w:val="00C94AAD"/>
    <w:rsid w:val="00C95C8C"/>
    <w:rsid w:val="00C96065"/>
    <w:rsid w:val="00C96066"/>
    <w:rsid w:val="00C9617B"/>
    <w:rsid w:val="00C97014"/>
    <w:rsid w:val="00C975B1"/>
    <w:rsid w:val="00CA0B04"/>
    <w:rsid w:val="00CA1276"/>
    <w:rsid w:val="00CA2D8B"/>
    <w:rsid w:val="00CA3B5E"/>
    <w:rsid w:val="00CA3E04"/>
    <w:rsid w:val="00CA42E3"/>
    <w:rsid w:val="00CA46E7"/>
    <w:rsid w:val="00CA5345"/>
    <w:rsid w:val="00CA54C4"/>
    <w:rsid w:val="00CA5BA6"/>
    <w:rsid w:val="00CA7882"/>
    <w:rsid w:val="00CA78B1"/>
    <w:rsid w:val="00CA7A64"/>
    <w:rsid w:val="00CB0F45"/>
    <w:rsid w:val="00CB1100"/>
    <w:rsid w:val="00CB1DC9"/>
    <w:rsid w:val="00CB263F"/>
    <w:rsid w:val="00CB32C4"/>
    <w:rsid w:val="00CB3724"/>
    <w:rsid w:val="00CB4CFA"/>
    <w:rsid w:val="00CB4FB2"/>
    <w:rsid w:val="00CB59D0"/>
    <w:rsid w:val="00CB639C"/>
    <w:rsid w:val="00CB6788"/>
    <w:rsid w:val="00CB6797"/>
    <w:rsid w:val="00CB7BEC"/>
    <w:rsid w:val="00CC0CF8"/>
    <w:rsid w:val="00CC1251"/>
    <w:rsid w:val="00CC14AA"/>
    <w:rsid w:val="00CC1723"/>
    <w:rsid w:val="00CC3240"/>
    <w:rsid w:val="00CC391B"/>
    <w:rsid w:val="00CC3EC2"/>
    <w:rsid w:val="00CC4500"/>
    <w:rsid w:val="00CC50A9"/>
    <w:rsid w:val="00CC55BE"/>
    <w:rsid w:val="00CC624E"/>
    <w:rsid w:val="00CC6A03"/>
    <w:rsid w:val="00CC7201"/>
    <w:rsid w:val="00CC753E"/>
    <w:rsid w:val="00CC759C"/>
    <w:rsid w:val="00CC78D4"/>
    <w:rsid w:val="00CC7A0D"/>
    <w:rsid w:val="00CD01FF"/>
    <w:rsid w:val="00CD08F5"/>
    <w:rsid w:val="00CD0E3E"/>
    <w:rsid w:val="00CD1A1F"/>
    <w:rsid w:val="00CD2001"/>
    <w:rsid w:val="00CD2249"/>
    <w:rsid w:val="00CD2935"/>
    <w:rsid w:val="00CD29B6"/>
    <w:rsid w:val="00CD2E74"/>
    <w:rsid w:val="00CD324A"/>
    <w:rsid w:val="00CD5352"/>
    <w:rsid w:val="00CD53E9"/>
    <w:rsid w:val="00CD53ED"/>
    <w:rsid w:val="00CD56EC"/>
    <w:rsid w:val="00CD63CD"/>
    <w:rsid w:val="00CD7147"/>
    <w:rsid w:val="00CD762D"/>
    <w:rsid w:val="00CD7A90"/>
    <w:rsid w:val="00CE09D6"/>
    <w:rsid w:val="00CE0FBA"/>
    <w:rsid w:val="00CE189B"/>
    <w:rsid w:val="00CE1E02"/>
    <w:rsid w:val="00CE2B5F"/>
    <w:rsid w:val="00CE3FED"/>
    <w:rsid w:val="00CE457E"/>
    <w:rsid w:val="00CE4C65"/>
    <w:rsid w:val="00CE4F33"/>
    <w:rsid w:val="00CE5189"/>
    <w:rsid w:val="00CE5456"/>
    <w:rsid w:val="00CE6EC8"/>
    <w:rsid w:val="00CE79BF"/>
    <w:rsid w:val="00CF0EA1"/>
    <w:rsid w:val="00CF1090"/>
    <w:rsid w:val="00CF152D"/>
    <w:rsid w:val="00CF18CE"/>
    <w:rsid w:val="00CF2CAF"/>
    <w:rsid w:val="00CF3356"/>
    <w:rsid w:val="00CF354F"/>
    <w:rsid w:val="00CF36FA"/>
    <w:rsid w:val="00CF3A8B"/>
    <w:rsid w:val="00CF4223"/>
    <w:rsid w:val="00CF5155"/>
    <w:rsid w:val="00CF53C1"/>
    <w:rsid w:val="00CF5450"/>
    <w:rsid w:val="00CF58CB"/>
    <w:rsid w:val="00CF5997"/>
    <w:rsid w:val="00CF63AD"/>
    <w:rsid w:val="00CF68A3"/>
    <w:rsid w:val="00CF77E0"/>
    <w:rsid w:val="00D00529"/>
    <w:rsid w:val="00D02DF7"/>
    <w:rsid w:val="00D02EF1"/>
    <w:rsid w:val="00D03E83"/>
    <w:rsid w:val="00D0520F"/>
    <w:rsid w:val="00D05A26"/>
    <w:rsid w:val="00D05E5A"/>
    <w:rsid w:val="00D065D6"/>
    <w:rsid w:val="00D06C8B"/>
    <w:rsid w:val="00D0703D"/>
    <w:rsid w:val="00D10576"/>
    <w:rsid w:val="00D10709"/>
    <w:rsid w:val="00D10B10"/>
    <w:rsid w:val="00D12164"/>
    <w:rsid w:val="00D137A9"/>
    <w:rsid w:val="00D15418"/>
    <w:rsid w:val="00D16B2A"/>
    <w:rsid w:val="00D174C9"/>
    <w:rsid w:val="00D174EC"/>
    <w:rsid w:val="00D1759A"/>
    <w:rsid w:val="00D21EB5"/>
    <w:rsid w:val="00D22A7E"/>
    <w:rsid w:val="00D23C79"/>
    <w:rsid w:val="00D241F3"/>
    <w:rsid w:val="00D25037"/>
    <w:rsid w:val="00D2544B"/>
    <w:rsid w:val="00D2590E"/>
    <w:rsid w:val="00D26383"/>
    <w:rsid w:val="00D26433"/>
    <w:rsid w:val="00D26D71"/>
    <w:rsid w:val="00D26F3A"/>
    <w:rsid w:val="00D27D67"/>
    <w:rsid w:val="00D30AFE"/>
    <w:rsid w:val="00D30E9F"/>
    <w:rsid w:val="00D328B3"/>
    <w:rsid w:val="00D32F55"/>
    <w:rsid w:val="00D33AD5"/>
    <w:rsid w:val="00D34452"/>
    <w:rsid w:val="00D34540"/>
    <w:rsid w:val="00D354F3"/>
    <w:rsid w:val="00D35671"/>
    <w:rsid w:val="00D35714"/>
    <w:rsid w:val="00D36DD9"/>
    <w:rsid w:val="00D40743"/>
    <w:rsid w:val="00D40B45"/>
    <w:rsid w:val="00D40B78"/>
    <w:rsid w:val="00D42297"/>
    <w:rsid w:val="00D42843"/>
    <w:rsid w:val="00D428F1"/>
    <w:rsid w:val="00D43160"/>
    <w:rsid w:val="00D43202"/>
    <w:rsid w:val="00D43322"/>
    <w:rsid w:val="00D43813"/>
    <w:rsid w:val="00D45622"/>
    <w:rsid w:val="00D45C3E"/>
    <w:rsid w:val="00D4611B"/>
    <w:rsid w:val="00D476B4"/>
    <w:rsid w:val="00D50BD0"/>
    <w:rsid w:val="00D51BC3"/>
    <w:rsid w:val="00D53049"/>
    <w:rsid w:val="00D53408"/>
    <w:rsid w:val="00D5381D"/>
    <w:rsid w:val="00D56ED3"/>
    <w:rsid w:val="00D575DC"/>
    <w:rsid w:val="00D57C5C"/>
    <w:rsid w:val="00D60143"/>
    <w:rsid w:val="00D6014F"/>
    <w:rsid w:val="00D6017C"/>
    <w:rsid w:val="00D6054F"/>
    <w:rsid w:val="00D6069B"/>
    <w:rsid w:val="00D60812"/>
    <w:rsid w:val="00D60BD9"/>
    <w:rsid w:val="00D60D79"/>
    <w:rsid w:val="00D6147D"/>
    <w:rsid w:val="00D6224B"/>
    <w:rsid w:val="00D62943"/>
    <w:rsid w:val="00D629D5"/>
    <w:rsid w:val="00D62C86"/>
    <w:rsid w:val="00D631FD"/>
    <w:rsid w:val="00D63C66"/>
    <w:rsid w:val="00D6412A"/>
    <w:rsid w:val="00D64653"/>
    <w:rsid w:val="00D6526D"/>
    <w:rsid w:val="00D653BC"/>
    <w:rsid w:val="00D65B60"/>
    <w:rsid w:val="00D66625"/>
    <w:rsid w:val="00D6675F"/>
    <w:rsid w:val="00D66DB9"/>
    <w:rsid w:val="00D70119"/>
    <w:rsid w:val="00D70164"/>
    <w:rsid w:val="00D70266"/>
    <w:rsid w:val="00D70293"/>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80F19"/>
    <w:rsid w:val="00D81A5D"/>
    <w:rsid w:val="00D8345A"/>
    <w:rsid w:val="00D834A9"/>
    <w:rsid w:val="00D8387D"/>
    <w:rsid w:val="00D84038"/>
    <w:rsid w:val="00D8445B"/>
    <w:rsid w:val="00D85A6D"/>
    <w:rsid w:val="00D85FAF"/>
    <w:rsid w:val="00D86E9C"/>
    <w:rsid w:val="00D87299"/>
    <w:rsid w:val="00D878CE"/>
    <w:rsid w:val="00D9005E"/>
    <w:rsid w:val="00D90181"/>
    <w:rsid w:val="00D9035F"/>
    <w:rsid w:val="00D90C5F"/>
    <w:rsid w:val="00D90CE4"/>
    <w:rsid w:val="00D914B5"/>
    <w:rsid w:val="00D91658"/>
    <w:rsid w:val="00D91F4A"/>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16B1"/>
    <w:rsid w:val="00DA2258"/>
    <w:rsid w:val="00DA2B0D"/>
    <w:rsid w:val="00DA2FE6"/>
    <w:rsid w:val="00DA3DCD"/>
    <w:rsid w:val="00DA4702"/>
    <w:rsid w:val="00DA4DB0"/>
    <w:rsid w:val="00DA4FCD"/>
    <w:rsid w:val="00DA5219"/>
    <w:rsid w:val="00DA59E8"/>
    <w:rsid w:val="00DA5A4D"/>
    <w:rsid w:val="00DA5D02"/>
    <w:rsid w:val="00DA6199"/>
    <w:rsid w:val="00DA6869"/>
    <w:rsid w:val="00DA7ECE"/>
    <w:rsid w:val="00DB0EA2"/>
    <w:rsid w:val="00DB100B"/>
    <w:rsid w:val="00DB1166"/>
    <w:rsid w:val="00DB1C68"/>
    <w:rsid w:val="00DB242A"/>
    <w:rsid w:val="00DB2474"/>
    <w:rsid w:val="00DB264C"/>
    <w:rsid w:val="00DB2FCD"/>
    <w:rsid w:val="00DB3267"/>
    <w:rsid w:val="00DB49D9"/>
    <w:rsid w:val="00DB4D86"/>
    <w:rsid w:val="00DB6381"/>
    <w:rsid w:val="00DB63DB"/>
    <w:rsid w:val="00DB6FF9"/>
    <w:rsid w:val="00DB7033"/>
    <w:rsid w:val="00DB78B8"/>
    <w:rsid w:val="00DB791A"/>
    <w:rsid w:val="00DB7A72"/>
    <w:rsid w:val="00DC1496"/>
    <w:rsid w:val="00DC14E0"/>
    <w:rsid w:val="00DC2255"/>
    <w:rsid w:val="00DC22B7"/>
    <w:rsid w:val="00DC2468"/>
    <w:rsid w:val="00DC37A0"/>
    <w:rsid w:val="00DC3BAC"/>
    <w:rsid w:val="00DC4599"/>
    <w:rsid w:val="00DC463B"/>
    <w:rsid w:val="00DC4742"/>
    <w:rsid w:val="00DC51C8"/>
    <w:rsid w:val="00DC597B"/>
    <w:rsid w:val="00DC6E83"/>
    <w:rsid w:val="00DD099F"/>
    <w:rsid w:val="00DD127F"/>
    <w:rsid w:val="00DD1555"/>
    <w:rsid w:val="00DD6B77"/>
    <w:rsid w:val="00DD7322"/>
    <w:rsid w:val="00DE0B9C"/>
    <w:rsid w:val="00DE11AB"/>
    <w:rsid w:val="00DE1A4F"/>
    <w:rsid w:val="00DE1E94"/>
    <w:rsid w:val="00DE2557"/>
    <w:rsid w:val="00DE4E29"/>
    <w:rsid w:val="00DE511B"/>
    <w:rsid w:val="00DE577B"/>
    <w:rsid w:val="00DE58FB"/>
    <w:rsid w:val="00DE65CA"/>
    <w:rsid w:val="00DE66D7"/>
    <w:rsid w:val="00DE69EE"/>
    <w:rsid w:val="00DE7113"/>
    <w:rsid w:val="00DE7B27"/>
    <w:rsid w:val="00DE7D31"/>
    <w:rsid w:val="00DE7E7C"/>
    <w:rsid w:val="00DE7FB0"/>
    <w:rsid w:val="00DE7FE3"/>
    <w:rsid w:val="00DF051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5E5"/>
    <w:rsid w:val="00DF7B59"/>
    <w:rsid w:val="00DF7B97"/>
    <w:rsid w:val="00E000FF"/>
    <w:rsid w:val="00E008DB"/>
    <w:rsid w:val="00E00EFC"/>
    <w:rsid w:val="00E015C5"/>
    <w:rsid w:val="00E01B1E"/>
    <w:rsid w:val="00E02853"/>
    <w:rsid w:val="00E04CCF"/>
    <w:rsid w:val="00E04D17"/>
    <w:rsid w:val="00E04D69"/>
    <w:rsid w:val="00E0517C"/>
    <w:rsid w:val="00E0671D"/>
    <w:rsid w:val="00E06CF9"/>
    <w:rsid w:val="00E112B5"/>
    <w:rsid w:val="00E11F9E"/>
    <w:rsid w:val="00E1201B"/>
    <w:rsid w:val="00E132BE"/>
    <w:rsid w:val="00E13957"/>
    <w:rsid w:val="00E13DFE"/>
    <w:rsid w:val="00E14E9B"/>
    <w:rsid w:val="00E15344"/>
    <w:rsid w:val="00E15E29"/>
    <w:rsid w:val="00E15F16"/>
    <w:rsid w:val="00E17102"/>
    <w:rsid w:val="00E1727F"/>
    <w:rsid w:val="00E17E37"/>
    <w:rsid w:val="00E20183"/>
    <w:rsid w:val="00E20872"/>
    <w:rsid w:val="00E20A1D"/>
    <w:rsid w:val="00E20FC1"/>
    <w:rsid w:val="00E21E78"/>
    <w:rsid w:val="00E2230C"/>
    <w:rsid w:val="00E235D2"/>
    <w:rsid w:val="00E23B82"/>
    <w:rsid w:val="00E2411E"/>
    <w:rsid w:val="00E2583A"/>
    <w:rsid w:val="00E27676"/>
    <w:rsid w:val="00E278EA"/>
    <w:rsid w:val="00E27AC0"/>
    <w:rsid w:val="00E27B8D"/>
    <w:rsid w:val="00E31107"/>
    <w:rsid w:val="00E312DB"/>
    <w:rsid w:val="00E32E3D"/>
    <w:rsid w:val="00E330B7"/>
    <w:rsid w:val="00E33569"/>
    <w:rsid w:val="00E338F1"/>
    <w:rsid w:val="00E33DA5"/>
    <w:rsid w:val="00E3487F"/>
    <w:rsid w:val="00E35B7A"/>
    <w:rsid w:val="00E35DA1"/>
    <w:rsid w:val="00E35FAB"/>
    <w:rsid w:val="00E36BA5"/>
    <w:rsid w:val="00E37992"/>
    <w:rsid w:val="00E40491"/>
    <w:rsid w:val="00E41113"/>
    <w:rsid w:val="00E41669"/>
    <w:rsid w:val="00E420BB"/>
    <w:rsid w:val="00E42ECA"/>
    <w:rsid w:val="00E42F28"/>
    <w:rsid w:val="00E43414"/>
    <w:rsid w:val="00E44D12"/>
    <w:rsid w:val="00E44F26"/>
    <w:rsid w:val="00E46A2A"/>
    <w:rsid w:val="00E471A1"/>
    <w:rsid w:val="00E47F44"/>
    <w:rsid w:val="00E500E7"/>
    <w:rsid w:val="00E504F5"/>
    <w:rsid w:val="00E509F9"/>
    <w:rsid w:val="00E527C4"/>
    <w:rsid w:val="00E5364C"/>
    <w:rsid w:val="00E54495"/>
    <w:rsid w:val="00E55521"/>
    <w:rsid w:val="00E55C80"/>
    <w:rsid w:val="00E56535"/>
    <w:rsid w:val="00E578A9"/>
    <w:rsid w:val="00E57DE2"/>
    <w:rsid w:val="00E60C38"/>
    <w:rsid w:val="00E610AE"/>
    <w:rsid w:val="00E616EA"/>
    <w:rsid w:val="00E61EF7"/>
    <w:rsid w:val="00E623FF"/>
    <w:rsid w:val="00E626E4"/>
    <w:rsid w:val="00E6345A"/>
    <w:rsid w:val="00E63AE2"/>
    <w:rsid w:val="00E64249"/>
    <w:rsid w:val="00E64837"/>
    <w:rsid w:val="00E6549D"/>
    <w:rsid w:val="00E658BF"/>
    <w:rsid w:val="00E659A8"/>
    <w:rsid w:val="00E65EC1"/>
    <w:rsid w:val="00E65F85"/>
    <w:rsid w:val="00E665B9"/>
    <w:rsid w:val="00E666FB"/>
    <w:rsid w:val="00E66B59"/>
    <w:rsid w:val="00E6719F"/>
    <w:rsid w:val="00E67809"/>
    <w:rsid w:val="00E678B3"/>
    <w:rsid w:val="00E724E4"/>
    <w:rsid w:val="00E72AC6"/>
    <w:rsid w:val="00E72E20"/>
    <w:rsid w:val="00E72F12"/>
    <w:rsid w:val="00E730AF"/>
    <w:rsid w:val="00E730F2"/>
    <w:rsid w:val="00E7489D"/>
    <w:rsid w:val="00E7543B"/>
    <w:rsid w:val="00E75B8A"/>
    <w:rsid w:val="00E76C2F"/>
    <w:rsid w:val="00E773EC"/>
    <w:rsid w:val="00E77FC3"/>
    <w:rsid w:val="00E83089"/>
    <w:rsid w:val="00E831AF"/>
    <w:rsid w:val="00E838C4"/>
    <w:rsid w:val="00E83CD7"/>
    <w:rsid w:val="00E8464E"/>
    <w:rsid w:val="00E851DD"/>
    <w:rsid w:val="00E856D4"/>
    <w:rsid w:val="00E86F48"/>
    <w:rsid w:val="00E879A1"/>
    <w:rsid w:val="00E87F00"/>
    <w:rsid w:val="00E90015"/>
    <w:rsid w:val="00E90122"/>
    <w:rsid w:val="00E90526"/>
    <w:rsid w:val="00E9103C"/>
    <w:rsid w:val="00E92A62"/>
    <w:rsid w:val="00E92BC7"/>
    <w:rsid w:val="00E93E7A"/>
    <w:rsid w:val="00E9471C"/>
    <w:rsid w:val="00E94EBA"/>
    <w:rsid w:val="00E94F3A"/>
    <w:rsid w:val="00E951E3"/>
    <w:rsid w:val="00E95427"/>
    <w:rsid w:val="00E96140"/>
    <w:rsid w:val="00E977BA"/>
    <w:rsid w:val="00E97EC3"/>
    <w:rsid w:val="00E97F6A"/>
    <w:rsid w:val="00EA0376"/>
    <w:rsid w:val="00EA0F31"/>
    <w:rsid w:val="00EA1601"/>
    <w:rsid w:val="00EA1D48"/>
    <w:rsid w:val="00EA27B9"/>
    <w:rsid w:val="00EA2CFC"/>
    <w:rsid w:val="00EA300B"/>
    <w:rsid w:val="00EA3EB3"/>
    <w:rsid w:val="00EA4F42"/>
    <w:rsid w:val="00EA645C"/>
    <w:rsid w:val="00EA6796"/>
    <w:rsid w:val="00EA6AA3"/>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9FC"/>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3669"/>
    <w:rsid w:val="00ED44EE"/>
    <w:rsid w:val="00ED47F3"/>
    <w:rsid w:val="00ED5C56"/>
    <w:rsid w:val="00ED7017"/>
    <w:rsid w:val="00ED758E"/>
    <w:rsid w:val="00ED7B4B"/>
    <w:rsid w:val="00EE0029"/>
    <w:rsid w:val="00EE03EC"/>
    <w:rsid w:val="00EE0EF8"/>
    <w:rsid w:val="00EE1528"/>
    <w:rsid w:val="00EE1FC7"/>
    <w:rsid w:val="00EE2903"/>
    <w:rsid w:val="00EE2C2F"/>
    <w:rsid w:val="00EE2FD3"/>
    <w:rsid w:val="00EE330C"/>
    <w:rsid w:val="00EE4DA8"/>
    <w:rsid w:val="00EE4FE6"/>
    <w:rsid w:val="00EE6A91"/>
    <w:rsid w:val="00EE707D"/>
    <w:rsid w:val="00EE7152"/>
    <w:rsid w:val="00EE7EC4"/>
    <w:rsid w:val="00EF0181"/>
    <w:rsid w:val="00EF221F"/>
    <w:rsid w:val="00EF2695"/>
    <w:rsid w:val="00EF2A62"/>
    <w:rsid w:val="00EF31CC"/>
    <w:rsid w:val="00EF3768"/>
    <w:rsid w:val="00EF449C"/>
    <w:rsid w:val="00EF4936"/>
    <w:rsid w:val="00EF4B75"/>
    <w:rsid w:val="00EF501A"/>
    <w:rsid w:val="00EF507C"/>
    <w:rsid w:val="00EF50F9"/>
    <w:rsid w:val="00EF6210"/>
    <w:rsid w:val="00EF66B5"/>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210C"/>
    <w:rsid w:val="00F225AE"/>
    <w:rsid w:val="00F23063"/>
    <w:rsid w:val="00F2621B"/>
    <w:rsid w:val="00F27A9C"/>
    <w:rsid w:val="00F30E8D"/>
    <w:rsid w:val="00F31A40"/>
    <w:rsid w:val="00F327A6"/>
    <w:rsid w:val="00F33489"/>
    <w:rsid w:val="00F33A22"/>
    <w:rsid w:val="00F34550"/>
    <w:rsid w:val="00F3455A"/>
    <w:rsid w:val="00F347A2"/>
    <w:rsid w:val="00F34D0B"/>
    <w:rsid w:val="00F34D23"/>
    <w:rsid w:val="00F359A9"/>
    <w:rsid w:val="00F359C5"/>
    <w:rsid w:val="00F359F4"/>
    <w:rsid w:val="00F364F7"/>
    <w:rsid w:val="00F365CE"/>
    <w:rsid w:val="00F36D84"/>
    <w:rsid w:val="00F40223"/>
    <w:rsid w:val="00F40252"/>
    <w:rsid w:val="00F4081D"/>
    <w:rsid w:val="00F40C17"/>
    <w:rsid w:val="00F41A0F"/>
    <w:rsid w:val="00F41FEF"/>
    <w:rsid w:val="00F42BB3"/>
    <w:rsid w:val="00F42C07"/>
    <w:rsid w:val="00F4393C"/>
    <w:rsid w:val="00F441C1"/>
    <w:rsid w:val="00F44DEF"/>
    <w:rsid w:val="00F44E4E"/>
    <w:rsid w:val="00F45055"/>
    <w:rsid w:val="00F4582E"/>
    <w:rsid w:val="00F45B63"/>
    <w:rsid w:val="00F45CA7"/>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0FE2"/>
    <w:rsid w:val="00F6110A"/>
    <w:rsid w:val="00F61862"/>
    <w:rsid w:val="00F61AEE"/>
    <w:rsid w:val="00F62118"/>
    <w:rsid w:val="00F6232E"/>
    <w:rsid w:val="00F6315E"/>
    <w:rsid w:val="00F6472F"/>
    <w:rsid w:val="00F64FF5"/>
    <w:rsid w:val="00F65E8E"/>
    <w:rsid w:val="00F66A2C"/>
    <w:rsid w:val="00F672A7"/>
    <w:rsid w:val="00F674A1"/>
    <w:rsid w:val="00F67EEC"/>
    <w:rsid w:val="00F7085C"/>
    <w:rsid w:val="00F70C99"/>
    <w:rsid w:val="00F710DA"/>
    <w:rsid w:val="00F71719"/>
    <w:rsid w:val="00F71CBF"/>
    <w:rsid w:val="00F7271E"/>
    <w:rsid w:val="00F728DF"/>
    <w:rsid w:val="00F72BA3"/>
    <w:rsid w:val="00F7371D"/>
    <w:rsid w:val="00F7405D"/>
    <w:rsid w:val="00F7422C"/>
    <w:rsid w:val="00F74C24"/>
    <w:rsid w:val="00F751B1"/>
    <w:rsid w:val="00F761CD"/>
    <w:rsid w:val="00F762E3"/>
    <w:rsid w:val="00F764C5"/>
    <w:rsid w:val="00F77418"/>
    <w:rsid w:val="00F81574"/>
    <w:rsid w:val="00F81EC2"/>
    <w:rsid w:val="00F82F54"/>
    <w:rsid w:val="00F82F7C"/>
    <w:rsid w:val="00F85277"/>
    <w:rsid w:val="00F86301"/>
    <w:rsid w:val="00F87425"/>
    <w:rsid w:val="00F87B90"/>
    <w:rsid w:val="00F90EA8"/>
    <w:rsid w:val="00F93239"/>
    <w:rsid w:val="00F936CB"/>
    <w:rsid w:val="00F9394D"/>
    <w:rsid w:val="00F95266"/>
    <w:rsid w:val="00F953BE"/>
    <w:rsid w:val="00F95B31"/>
    <w:rsid w:val="00F969F6"/>
    <w:rsid w:val="00F96F47"/>
    <w:rsid w:val="00F97B7C"/>
    <w:rsid w:val="00FA0050"/>
    <w:rsid w:val="00FA02D9"/>
    <w:rsid w:val="00FA1033"/>
    <w:rsid w:val="00FA15B8"/>
    <w:rsid w:val="00FA16D2"/>
    <w:rsid w:val="00FA17D0"/>
    <w:rsid w:val="00FA2404"/>
    <w:rsid w:val="00FA2938"/>
    <w:rsid w:val="00FA2FA3"/>
    <w:rsid w:val="00FA3626"/>
    <w:rsid w:val="00FA4360"/>
    <w:rsid w:val="00FA479E"/>
    <w:rsid w:val="00FA4917"/>
    <w:rsid w:val="00FA51EA"/>
    <w:rsid w:val="00FA5C43"/>
    <w:rsid w:val="00FA6CDF"/>
    <w:rsid w:val="00FA71D9"/>
    <w:rsid w:val="00FA758C"/>
    <w:rsid w:val="00FA77E6"/>
    <w:rsid w:val="00FB0071"/>
    <w:rsid w:val="00FB0157"/>
    <w:rsid w:val="00FB150E"/>
    <w:rsid w:val="00FB16BA"/>
    <w:rsid w:val="00FB1F5C"/>
    <w:rsid w:val="00FB433F"/>
    <w:rsid w:val="00FB4B86"/>
    <w:rsid w:val="00FB5664"/>
    <w:rsid w:val="00FB5751"/>
    <w:rsid w:val="00FB582E"/>
    <w:rsid w:val="00FB5E1D"/>
    <w:rsid w:val="00FB623A"/>
    <w:rsid w:val="00FB6367"/>
    <w:rsid w:val="00FB65CB"/>
    <w:rsid w:val="00FB701C"/>
    <w:rsid w:val="00FB7B2A"/>
    <w:rsid w:val="00FC2268"/>
    <w:rsid w:val="00FC2282"/>
    <w:rsid w:val="00FC22AC"/>
    <w:rsid w:val="00FC2ECB"/>
    <w:rsid w:val="00FC32D0"/>
    <w:rsid w:val="00FC33A3"/>
    <w:rsid w:val="00FC3979"/>
    <w:rsid w:val="00FC4B4F"/>
    <w:rsid w:val="00FC4D7A"/>
    <w:rsid w:val="00FC5226"/>
    <w:rsid w:val="00FC565D"/>
    <w:rsid w:val="00FC6029"/>
    <w:rsid w:val="00FC6B4D"/>
    <w:rsid w:val="00FC70B5"/>
    <w:rsid w:val="00FC7B19"/>
    <w:rsid w:val="00FD03EA"/>
    <w:rsid w:val="00FD0A64"/>
    <w:rsid w:val="00FD0C8B"/>
    <w:rsid w:val="00FD1D58"/>
    <w:rsid w:val="00FD1EFD"/>
    <w:rsid w:val="00FD2119"/>
    <w:rsid w:val="00FD2198"/>
    <w:rsid w:val="00FD2B74"/>
    <w:rsid w:val="00FD5E4B"/>
    <w:rsid w:val="00FD5F78"/>
    <w:rsid w:val="00FD70A8"/>
    <w:rsid w:val="00FD7505"/>
    <w:rsid w:val="00FD7D86"/>
    <w:rsid w:val="00FE0A3C"/>
    <w:rsid w:val="00FE0C1F"/>
    <w:rsid w:val="00FE1ECD"/>
    <w:rsid w:val="00FE1FDE"/>
    <w:rsid w:val="00FE2396"/>
    <w:rsid w:val="00FE253C"/>
    <w:rsid w:val="00FE3C8E"/>
    <w:rsid w:val="00FE574B"/>
    <w:rsid w:val="00FE5C88"/>
    <w:rsid w:val="00FE673E"/>
    <w:rsid w:val="00FE79C1"/>
    <w:rsid w:val="00FE7AA0"/>
    <w:rsid w:val="00FE7EC9"/>
    <w:rsid w:val="00FF0946"/>
    <w:rsid w:val="00FF1A8F"/>
    <w:rsid w:val="00FF235C"/>
    <w:rsid w:val="00FF3952"/>
    <w:rsid w:val="00FF3D9B"/>
    <w:rsid w:val="00FF42CE"/>
    <w:rsid w:val="00FF5822"/>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72"/>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6"/>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7"/>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8"/>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uiPriority w:val="59"/>
    <w:rsid w:val="00E2767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F72"/>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6"/>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7"/>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8"/>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uiPriority w:val="59"/>
    <w:rsid w:val="00E2767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357852223">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304578109">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05365316">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file:///C:\Users\MShirletova\AppData\Local\Microsoft\Windows\Temporary%20Internet%20Files\Content.Outlook\VADX9NHY\CFS_Documentation_10%202016.doc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C:\Users\MShirletova\AppData\Local\Microsoft\Windows\Temporary%20Internet%20Files\Content.Outlook\VADX9NHY\CFS_Documentation_10%202016.docx" TargetMode="External"/><Relationship Id="rId25" Type="http://schemas.openxmlformats.org/officeDocument/2006/relationships/hyperlink" Target="file:///C:\Users\MShirletova\AppData\Local\Microsoft\Windows\Temporary%20Internet%20Files\Content.Outlook\VADX9NHY\CFS_Documentation_10%202016.docx" TargetMode="External"/><Relationship Id="rId2" Type="http://schemas.openxmlformats.org/officeDocument/2006/relationships/customXml" Target="../customXml/item2.xml"/><Relationship Id="rId16" Type="http://schemas.openxmlformats.org/officeDocument/2006/relationships/hyperlink" Target="file:///C:\Users\MShirletova\AppData\Local\Microsoft\Windows\Temporary%20Internet%20Files\Content.Outlook\VADX9NHY\CFS_Documentation_10%202016.docx"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file:///C:\Users\MShirletova\AppData\Local\Microsoft\Windows\Temporary%20Internet%20Files\Content.Outlook\VADX9NHY\CFS_Documentation_10%202016.docx"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file:///C:\Users\MShirletova\AppData\Local\Microsoft\Windows\Temporary%20Internet%20Files\Content.Outlook\VADX9NHY\CFS_Documentation_10%202016.docx"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C:\Users\MShirletova\AppData\Local\Microsoft\Windows\Temporary%20Internet%20Files\Content.Outlook\VADX9NHY\CFS_Documentation_10%202016.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file:///C:\Users\MShirletova\AppData\Local\Microsoft\Windows\Temporary%20Internet%20Files\Content.Outlook\VADX9NHY\CFS_Documentation_10%202016.docx"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3AA540E9-F5E7-40FB-9848-C4B9ED54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21829</Words>
  <Characters>124426</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2017-01-26T09:34:00Z</cp:lastPrinted>
  <dcterms:created xsi:type="dcterms:W3CDTF">2017-01-26T12:45:00Z</dcterms:created>
  <dcterms:modified xsi:type="dcterms:W3CDTF">2017-02-02T11:34:00Z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