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95DF9" w14:textId="77777777" w:rsidR="00276BDE" w:rsidRDefault="00276BDE" w:rsidP="00276BDE">
      <w:pPr>
        <w:pStyle w:val="p50"/>
        <w:widowControl w:val="0"/>
        <w:spacing w:before="120" w:line="200" w:lineRule="atLeast"/>
        <w:ind w:left="0" w:right="-1" w:firstLine="0"/>
        <w:jc w:val="right"/>
        <w:rPr>
          <w:rFonts w:ascii="Times New Roman" w:hAnsi="Times New Roman"/>
          <w:b/>
          <w:color w:val="auto"/>
          <w:lang w:val="bg-BG"/>
        </w:rPr>
      </w:pPr>
      <w:r>
        <w:rPr>
          <w:rFonts w:ascii="Times New Roman" w:hAnsi="Times New Roman"/>
          <w:b/>
          <w:color w:val="auto"/>
          <w:lang w:val="bg-BG"/>
        </w:rPr>
        <w:t>Приложение №1</w:t>
      </w:r>
    </w:p>
    <w:p w14:paraId="5E1C8B2A" w14:textId="569F930E" w:rsidR="00276BDE" w:rsidRPr="002F78C1" w:rsidRDefault="00276BDE" w:rsidP="00276BDE">
      <w:pPr>
        <w:pStyle w:val="p50"/>
        <w:widowControl w:val="0"/>
        <w:spacing w:before="120" w:line="200" w:lineRule="atLeast"/>
        <w:ind w:left="0" w:right="-1" w:firstLine="0"/>
        <w:jc w:val="center"/>
        <w:rPr>
          <w:rFonts w:ascii="Times New Roman" w:hAnsi="Times New Roman"/>
          <w:b/>
          <w:color w:val="auto"/>
          <w:lang w:val="bg-BG"/>
        </w:rPr>
      </w:pPr>
      <w:r w:rsidRPr="002F78C1">
        <w:rPr>
          <w:rFonts w:ascii="Times New Roman" w:hAnsi="Times New Roman"/>
          <w:b/>
          <w:color w:val="auto"/>
          <w:lang w:val="bg-BG"/>
        </w:rPr>
        <w:t>ТЕХНИЧЕСКА СПЕЦИФИКАЦИЯ</w:t>
      </w:r>
    </w:p>
    <w:p w14:paraId="0813AE4A" w14:textId="77777777" w:rsidR="00276BDE" w:rsidRPr="002F78C1" w:rsidRDefault="00276BDE" w:rsidP="00276BDE">
      <w:pPr>
        <w:widowControl w:val="0"/>
        <w:ind w:right="-1" w:firstLine="567"/>
        <w:jc w:val="both"/>
        <w:rPr>
          <w:rFonts w:ascii="Times New Roman" w:hAnsi="Times New Roman"/>
          <w:b/>
          <w:lang w:val="ru-RU"/>
        </w:rPr>
      </w:pPr>
    </w:p>
    <w:p w14:paraId="7612132A" w14:textId="77777777" w:rsidR="00276BDE" w:rsidRPr="002F78C1" w:rsidRDefault="00276BDE" w:rsidP="00276BDE">
      <w:pPr>
        <w:widowControl w:val="0"/>
        <w:numPr>
          <w:ilvl w:val="0"/>
          <w:numId w:val="30"/>
        </w:numPr>
        <w:tabs>
          <w:tab w:val="left" w:pos="284"/>
        </w:tabs>
        <w:autoSpaceDN w:val="0"/>
        <w:ind w:left="0" w:firstLine="0"/>
        <w:jc w:val="both"/>
        <w:textAlignment w:val="baseline"/>
        <w:rPr>
          <w:rFonts w:ascii="Times New Roman" w:hAnsi="Times New Roman"/>
          <w:b/>
          <w:lang w:val="ru-RU"/>
        </w:rPr>
      </w:pPr>
      <w:r w:rsidRPr="002F78C1">
        <w:rPr>
          <w:rFonts w:ascii="Times New Roman" w:hAnsi="Times New Roman"/>
          <w:b/>
          <w:lang w:val="ru-RU"/>
        </w:rPr>
        <w:t>Предмет на договора</w:t>
      </w:r>
    </w:p>
    <w:p w14:paraId="2E761AA2" w14:textId="77777777" w:rsidR="00276BDE" w:rsidRPr="002F78C1" w:rsidRDefault="00276BDE" w:rsidP="00276BDE">
      <w:pPr>
        <w:widowControl w:val="0"/>
        <w:spacing w:before="120" w:after="120" w:line="276" w:lineRule="auto"/>
        <w:ind w:left="426"/>
        <w:contextualSpacing/>
        <w:jc w:val="both"/>
        <w:rPr>
          <w:rFonts w:ascii="Times New Roman" w:hAnsi="Times New Roman"/>
          <w:lang w:val="bg-BG"/>
        </w:rPr>
      </w:pPr>
      <w:r w:rsidRPr="002F78C1">
        <w:rPr>
          <w:rFonts w:ascii="Times New Roman" w:hAnsi="Times New Roman"/>
          <w:lang w:val="bg-BG"/>
        </w:rPr>
        <w:t>Предмет на договора са технически прегледи и сервизно обслужване на оборудване за работа на височина и транспортиране и издигане на товари, в зависимост от обособената позиция, за която се отнася, а именно:</w:t>
      </w:r>
    </w:p>
    <w:p w14:paraId="03E893BE" w14:textId="77777777" w:rsidR="00276BDE" w:rsidRPr="002F78C1" w:rsidRDefault="00276BDE" w:rsidP="00276BDE">
      <w:pPr>
        <w:widowControl w:val="0"/>
        <w:numPr>
          <w:ilvl w:val="1"/>
          <w:numId w:val="31"/>
        </w:numPr>
        <w:spacing w:before="120" w:after="120" w:line="276" w:lineRule="auto"/>
        <w:contextualSpacing/>
        <w:jc w:val="both"/>
        <w:rPr>
          <w:rFonts w:ascii="Times New Roman" w:hAnsi="Times New Roman"/>
          <w:lang w:val="bg-BG"/>
        </w:rPr>
      </w:pPr>
      <w:r w:rsidRPr="002F78C1">
        <w:rPr>
          <w:rFonts w:ascii="Times New Roman" w:hAnsi="Times New Roman"/>
          <w:lang w:val="bg-BG"/>
        </w:rPr>
        <w:t>Обособена позиция 1: „Технически прегледи и сервизно обслужване на  оборудване за работа на височина: професионални преносими стълби, мобилни скелета и работни платформи“;</w:t>
      </w:r>
    </w:p>
    <w:p w14:paraId="0C78A02A" w14:textId="77777777" w:rsidR="00276BDE" w:rsidRPr="002F78C1" w:rsidRDefault="00276BDE" w:rsidP="00276BDE">
      <w:pPr>
        <w:widowControl w:val="0"/>
        <w:numPr>
          <w:ilvl w:val="1"/>
          <w:numId w:val="31"/>
        </w:numPr>
        <w:spacing w:before="120" w:after="120" w:line="276" w:lineRule="auto"/>
        <w:contextualSpacing/>
        <w:jc w:val="both"/>
        <w:rPr>
          <w:rFonts w:ascii="Times New Roman" w:hAnsi="Times New Roman"/>
          <w:lang w:val="bg-BG"/>
        </w:rPr>
      </w:pPr>
      <w:r w:rsidRPr="002F78C1">
        <w:rPr>
          <w:rFonts w:ascii="Times New Roman" w:hAnsi="Times New Roman"/>
          <w:lang w:val="bg-BG"/>
        </w:rPr>
        <w:t>Обособена позиция 2: „Технически прегледи и сервизно обслужване на оборудване за транспортиране и издигане  на товари: палетни колички и платформи.</w:t>
      </w:r>
    </w:p>
    <w:p w14:paraId="0AA53152" w14:textId="77777777" w:rsidR="00276BDE" w:rsidRPr="00276BDE" w:rsidRDefault="00276BDE" w:rsidP="00276BDE">
      <w:pPr>
        <w:widowControl w:val="0"/>
        <w:numPr>
          <w:ilvl w:val="0"/>
          <w:numId w:val="31"/>
        </w:numPr>
        <w:spacing w:after="200"/>
        <w:jc w:val="both"/>
        <w:rPr>
          <w:rFonts w:ascii="Times New Roman" w:hAnsi="Times New Roman"/>
          <w:color w:val="00B0F0"/>
          <w:spacing w:val="-5"/>
          <w:lang w:val="en-AU"/>
        </w:rPr>
      </w:pPr>
      <w:r w:rsidRPr="00276BDE">
        <w:rPr>
          <w:rFonts w:ascii="Times New Roman" w:hAnsi="Times New Roman"/>
          <w:b/>
          <w:color w:val="00B0F0"/>
          <w:spacing w:val="-5"/>
          <w:lang w:val="bg-BG"/>
        </w:rPr>
        <w:t>Изисквания към услугите по обособена позиция 1</w:t>
      </w:r>
      <w:r w:rsidRPr="00276BDE">
        <w:rPr>
          <w:rFonts w:ascii="Times New Roman" w:hAnsi="Times New Roman"/>
          <w:color w:val="00B0F0"/>
          <w:spacing w:val="-5"/>
          <w:lang w:val="bg-BG"/>
        </w:rPr>
        <w:t xml:space="preserve">: </w:t>
      </w:r>
      <w:bookmarkStart w:id="0" w:name="_Hlk132893181"/>
    </w:p>
    <w:p w14:paraId="7E61C3E4" w14:textId="77777777" w:rsidR="00276BDE" w:rsidRPr="002F78C1" w:rsidRDefault="00276BDE" w:rsidP="00276BDE">
      <w:pPr>
        <w:widowControl w:val="0"/>
        <w:numPr>
          <w:ilvl w:val="1"/>
          <w:numId w:val="31"/>
        </w:numPr>
        <w:spacing w:after="200"/>
        <w:jc w:val="both"/>
        <w:rPr>
          <w:rFonts w:ascii="Times New Roman" w:hAnsi="Times New Roman"/>
          <w:b/>
          <w:spacing w:val="-5"/>
          <w:lang w:val="en-AU"/>
        </w:rPr>
      </w:pPr>
      <w:bookmarkStart w:id="1" w:name="_Hlk126139266"/>
      <w:r w:rsidRPr="002F78C1">
        <w:rPr>
          <w:rFonts w:ascii="Times New Roman" w:hAnsi="Times New Roman"/>
          <w:b/>
          <w:lang w:val="bg-BG"/>
        </w:rPr>
        <w:t>Списък на оборудването за работа на височина: професионални преносими стълби, мобилни скелета и работни платформи:</w:t>
      </w:r>
    </w:p>
    <w:p w14:paraId="07A50F5F" w14:textId="77777777" w:rsidR="00276BDE" w:rsidRPr="002F78C1" w:rsidRDefault="00276BDE" w:rsidP="00276BDE">
      <w:pPr>
        <w:widowControl w:val="0"/>
        <w:ind w:left="390"/>
        <w:jc w:val="both"/>
        <w:rPr>
          <w:rFonts w:ascii="Times New Roman" w:hAnsi="Times New Roman"/>
          <w:b/>
          <w:lang w:val="bg-BG"/>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054"/>
        <w:gridCol w:w="2010"/>
        <w:gridCol w:w="1807"/>
        <w:gridCol w:w="1620"/>
      </w:tblGrid>
      <w:tr w:rsidR="00276BDE" w:rsidRPr="002F78C1" w14:paraId="4B0511B9" w14:textId="77777777" w:rsidTr="0008507B">
        <w:tc>
          <w:tcPr>
            <w:tcW w:w="751" w:type="dxa"/>
            <w:shd w:val="clear" w:color="auto" w:fill="auto"/>
          </w:tcPr>
          <w:p w14:paraId="624B67A2"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b/>
                <w:lang w:val="bg-BG"/>
              </w:rPr>
              <w:t>№</w:t>
            </w:r>
          </w:p>
        </w:tc>
        <w:tc>
          <w:tcPr>
            <w:tcW w:w="3054" w:type="dxa"/>
            <w:shd w:val="clear" w:color="auto" w:fill="auto"/>
          </w:tcPr>
          <w:p w14:paraId="01D38D91" w14:textId="77777777" w:rsidR="00276BDE" w:rsidRPr="002F78C1" w:rsidRDefault="00276BDE" w:rsidP="00276BDE">
            <w:pPr>
              <w:widowControl w:val="0"/>
              <w:jc w:val="center"/>
              <w:rPr>
                <w:rFonts w:ascii="Times New Roman" w:hAnsi="Times New Roman"/>
                <w:lang w:val="bg-BG"/>
              </w:rPr>
            </w:pPr>
            <w:proofErr w:type="spellStart"/>
            <w:r w:rsidRPr="002F78C1">
              <w:rPr>
                <w:rFonts w:ascii="Times New Roman" w:hAnsi="Times New Roman"/>
                <w:b/>
                <w:bCs/>
              </w:rPr>
              <w:t>Наименование</w:t>
            </w:r>
            <w:proofErr w:type="spellEnd"/>
            <w:r w:rsidRPr="002F78C1">
              <w:rPr>
                <w:rFonts w:ascii="Times New Roman" w:hAnsi="Times New Roman"/>
                <w:b/>
                <w:bCs/>
                <w:lang w:val="bg-BG"/>
              </w:rPr>
              <w:t xml:space="preserve"> на оборудване</w:t>
            </w:r>
          </w:p>
        </w:tc>
        <w:tc>
          <w:tcPr>
            <w:tcW w:w="2010" w:type="dxa"/>
          </w:tcPr>
          <w:p w14:paraId="2BEAB3BE" w14:textId="77777777" w:rsidR="00276BDE" w:rsidRPr="002F78C1" w:rsidRDefault="00276BDE" w:rsidP="00276BDE">
            <w:pPr>
              <w:widowControl w:val="0"/>
              <w:jc w:val="center"/>
              <w:rPr>
                <w:rFonts w:ascii="Times New Roman" w:hAnsi="Times New Roman"/>
                <w:b/>
                <w:lang w:val="bg-BG"/>
              </w:rPr>
            </w:pPr>
            <w:r w:rsidRPr="002F78C1">
              <w:rPr>
                <w:rFonts w:ascii="Times New Roman" w:hAnsi="Times New Roman"/>
                <w:b/>
                <w:lang w:val="bg-BG"/>
              </w:rPr>
              <w:t>Производител</w:t>
            </w:r>
          </w:p>
        </w:tc>
        <w:tc>
          <w:tcPr>
            <w:tcW w:w="1807" w:type="dxa"/>
            <w:shd w:val="clear" w:color="auto" w:fill="auto"/>
          </w:tcPr>
          <w:p w14:paraId="65FE3F1D" w14:textId="77777777" w:rsidR="00276BDE" w:rsidRPr="002F78C1" w:rsidRDefault="00276BDE" w:rsidP="00276BDE">
            <w:pPr>
              <w:widowControl w:val="0"/>
              <w:jc w:val="center"/>
              <w:rPr>
                <w:rFonts w:ascii="Times New Roman" w:hAnsi="Times New Roman"/>
                <w:lang w:val="bg-BG"/>
              </w:rPr>
            </w:pPr>
            <w:proofErr w:type="spellStart"/>
            <w:r w:rsidRPr="002F78C1">
              <w:rPr>
                <w:rFonts w:ascii="Times New Roman" w:hAnsi="Times New Roman"/>
                <w:b/>
              </w:rPr>
              <w:t>Брой</w:t>
            </w:r>
            <w:proofErr w:type="spellEnd"/>
            <w:r w:rsidRPr="002F78C1">
              <w:rPr>
                <w:rFonts w:ascii="Times New Roman" w:hAnsi="Times New Roman"/>
                <w:b/>
              </w:rPr>
              <w:t xml:space="preserve"> </w:t>
            </w:r>
            <w:r w:rsidRPr="002F78C1">
              <w:rPr>
                <w:rFonts w:ascii="Times New Roman" w:hAnsi="Times New Roman"/>
                <w:b/>
                <w:lang w:val="bg-BG"/>
              </w:rPr>
              <w:t>оборудване</w:t>
            </w:r>
          </w:p>
        </w:tc>
        <w:tc>
          <w:tcPr>
            <w:tcW w:w="1620" w:type="dxa"/>
          </w:tcPr>
          <w:p w14:paraId="65C82A21" w14:textId="77777777" w:rsidR="00276BDE" w:rsidRPr="002F78C1" w:rsidRDefault="00276BDE" w:rsidP="00276BDE">
            <w:pPr>
              <w:widowControl w:val="0"/>
              <w:jc w:val="center"/>
              <w:rPr>
                <w:rFonts w:ascii="Times New Roman" w:hAnsi="Times New Roman"/>
                <w:b/>
                <w:lang w:val="bg-BG"/>
              </w:rPr>
            </w:pPr>
            <w:r w:rsidRPr="002F78C1">
              <w:rPr>
                <w:rFonts w:ascii="Times New Roman" w:hAnsi="Times New Roman"/>
                <w:b/>
                <w:lang w:val="bg-BG"/>
              </w:rPr>
              <w:t>Брой прегледи за 1 година</w:t>
            </w:r>
          </w:p>
        </w:tc>
      </w:tr>
      <w:tr w:rsidR="00276BDE" w:rsidRPr="002F78C1" w14:paraId="2DCDDBE0" w14:textId="77777777" w:rsidTr="0008507B">
        <w:tc>
          <w:tcPr>
            <w:tcW w:w="751" w:type="dxa"/>
            <w:shd w:val="clear" w:color="auto" w:fill="auto"/>
          </w:tcPr>
          <w:p w14:paraId="1C85C8F7"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1</w:t>
            </w:r>
          </w:p>
        </w:tc>
        <w:tc>
          <w:tcPr>
            <w:tcW w:w="3054" w:type="dxa"/>
            <w:shd w:val="clear" w:color="auto" w:fill="auto"/>
          </w:tcPr>
          <w:p w14:paraId="537B6EA4" w14:textId="77777777" w:rsidR="00276BDE" w:rsidRPr="002F78C1" w:rsidRDefault="00276BDE" w:rsidP="00276BDE">
            <w:pPr>
              <w:widowControl w:val="0"/>
              <w:rPr>
                <w:rFonts w:ascii="Times New Roman" w:hAnsi="Times New Roman"/>
                <w:bCs/>
                <w:lang w:val="en-US"/>
              </w:rPr>
            </w:pPr>
            <w:r w:rsidRPr="002F78C1">
              <w:rPr>
                <w:rFonts w:ascii="Times New Roman" w:hAnsi="Times New Roman"/>
                <w:bCs/>
                <w:lang w:val="bg-BG"/>
              </w:rPr>
              <w:t>Професионални преносими стълби</w:t>
            </w:r>
            <w:r w:rsidRPr="002F78C1">
              <w:rPr>
                <w:rFonts w:ascii="Times New Roman" w:hAnsi="Times New Roman"/>
                <w:bCs/>
                <w:lang w:val="en-US"/>
              </w:rPr>
              <w:t>*</w:t>
            </w:r>
          </w:p>
        </w:tc>
        <w:tc>
          <w:tcPr>
            <w:tcW w:w="2010" w:type="dxa"/>
          </w:tcPr>
          <w:p w14:paraId="41506B49" w14:textId="77777777" w:rsidR="00276BDE" w:rsidRPr="002F78C1" w:rsidRDefault="00276BDE" w:rsidP="00276BDE">
            <w:pPr>
              <w:widowControl w:val="0"/>
              <w:jc w:val="both"/>
              <w:rPr>
                <w:rFonts w:ascii="Times New Roman" w:hAnsi="Times New Roman"/>
                <w:lang w:val="en-US"/>
              </w:rPr>
            </w:pPr>
            <w:r w:rsidRPr="002F78C1">
              <w:rPr>
                <w:rFonts w:ascii="Times New Roman" w:hAnsi="Times New Roman"/>
                <w:lang w:val="en-US"/>
              </w:rPr>
              <w:t>Mining LTD</w:t>
            </w:r>
          </w:p>
        </w:tc>
        <w:tc>
          <w:tcPr>
            <w:tcW w:w="1807" w:type="dxa"/>
            <w:shd w:val="clear" w:color="auto" w:fill="auto"/>
          </w:tcPr>
          <w:p w14:paraId="4530A3F7"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64</w:t>
            </w:r>
          </w:p>
          <w:p w14:paraId="760F0967" w14:textId="77777777" w:rsidR="00276BDE" w:rsidRPr="002F78C1" w:rsidRDefault="00276BDE" w:rsidP="00276BDE">
            <w:pPr>
              <w:widowControl w:val="0"/>
              <w:jc w:val="center"/>
              <w:rPr>
                <w:rFonts w:ascii="Times New Roman" w:hAnsi="Times New Roman"/>
              </w:rPr>
            </w:pPr>
          </w:p>
        </w:tc>
        <w:tc>
          <w:tcPr>
            <w:tcW w:w="1620" w:type="dxa"/>
          </w:tcPr>
          <w:p w14:paraId="39E8A9FB"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1</w:t>
            </w:r>
          </w:p>
        </w:tc>
      </w:tr>
      <w:tr w:rsidR="00276BDE" w:rsidRPr="002F78C1" w14:paraId="08A6E487" w14:textId="77777777" w:rsidTr="0008507B">
        <w:tc>
          <w:tcPr>
            <w:tcW w:w="751" w:type="dxa"/>
            <w:shd w:val="clear" w:color="auto" w:fill="FFFFFF"/>
          </w:tcPr>
          <w:p w14:paraId="4D78E41C"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2</w:t>
            </w:r>
          </w:p>
        </w:tc>
        <w:tc>
          <w:tcPr>
            <w:tcW w:w="3054" w:type="dxa"/>
            <w:shd w:val="clear" w:color="auto" w:fill="FFFFFF"/>
          </w:tcPr>
          <w:p w14:paraId="31D3E7CE" w14:textId="77777777" w:rsidR="00276BDE" w:rsidRPr="002F78C1" w:rsidRDefault="00276BDE" w:rsidP="00276BDE">
            <w:pPr>
              <w:widowControl w:val="0"/>
              <w:rPr>
                <w:rFonts w:ascii="Times New Roman" w:hAnsi="Times New Roman"/>
                <w:bCs/>
                <w:lang w:val="bg-BG"/>
              </w:rPr>
            </w:pPr>
            <w:r w:rsidRPr="002F78C1">
              <w:rPr>
                <w:rFonts w:ascii="Times New Roman" w:hAnsi="Times New Roman"/>
                <w:bCs/>
                <w:lang w:val="bg-BG"/>
              </w:rPr>
              <w:t>Мобилни скелета</w:t>
            </w:r>
          </w:p>
        </w:tc>
        <w:tc>
          <w:tcPr>
            <w:tcW w:w="2010" w:type="dxa"/>
            <w:shd w:val="clear" w:color="auto" w:fill="FFFFFF"/>
          </w:tcPr>
          <w:p w14:paraId="29709750" w14:textId="77777777" w:rsidR="00276BDE" w:rsidRPr="002F78C1" w:rsidRDefault="00276BDE" w:rsidP="00276BDE">
            <w:pPr>
              <w:widowControl w:val="0"/>
              <w:jc w:val="both"/>
              <w:rPr>
                <w:rFonts w:ascii="Times New Roman" w:hAnsi="Times New Roman"/>
                <w:lang w:val="en-US"/>
              </w:rPr>
            </w:pPr>
            <w:r w:rsidRPr="002F78C1">
              <w:rPr>
                <w:rFonts w:ascii="Times New Roman" w:hAnsi="Times New Roman"/>
                <w:lang w:val="en-US"/>
              </w:rPr>
              <w:t>Mining LTD</w:t>
            </w:r>
          </w:p>
        </w:tc>
        <w:tc>
          <w:tcPr>
            <w:tcW w:w="1807" w:type="dxa"/>
            <w:shd w:val="clear" w:color="auto" w:fill="FFFFFF"/>
          </w:tcPr>
          <w:p w14:paraId="5F69AADB" w14:textId="77777777" w:rsidR="00276BDE" w:rsidRPr="002F78C1" w:rsidRDefault="00276BDE" w:rsidP="00276BDE">
            <w:pPr>
              <w:widowControl w:val="0"/>
              <w:jc w:val="center"/>
              <w:rPr>
                <w:rFonts w:ascii="Times New Roman" w:hAnsi="Times New Roman"/>
              </w:rPr>
            </w:pPr>
            <w:r w:rsidRPr="002F78C1">
              <w:rPr>
                <w:rFonts w:ascii="Times New Roman" w:hAnsi="Times New Roman"/>
              </w:rPr>
              <w:t>1</w:t>
            </w:r>
          </w:p>
        </w:tc>
        <w:tc>
          <w:tcPr>
            <w:tcW w:w="1620" w:type="dxa"/>
            <w:shd w:val="clear" w:color="auto" w:fill="FFFFFF"/>
          </w:tcPr>
          <w:p w14:paraId="73CC88BE"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1</w:t>
            </w:r>
          </w:p>
        </w:tc>
      </w:tr>
      <w:tr w:rsidR="00276BDE" w:rsidRPr="002F78C1" w14:paraId="347DDA81" w14:textId="77777777" w:rsidTr="0008507B">
        <w:tc>
          <w:tcPr>
            <w:tcW w:w="751" w:type="dxa"/>
            <w:shd w:val="clear" w:color="auto" w:fill="auto"/>
          </w:tcPr>
          <w:p w14:paraId="0599BA21"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3</w:t>
            </w:r>
          </w:p>
        </w:tc>
        <w:tc>
          <w:tcPr>
            <w:tcW w:w="3054" w:type="dxa"/>
            <w:shd w:val="clear" w:color="auto" w:fill="auto"/>
          </w:tcPr>
          <w:p w14:paraId="75864878" w14:textId="77777777" w:rsidR="00276BDE" w:rsidRPr="002F78C1" w:rsidRDefault="00276BDE" w:rsidP="00276BDE">
            <w:pPr>
              <w:widowControl w:val="0"/>
              <w:rPr>
                <w:rFonts w:ascii="Times New Roman" w:hAnsi="Times New Roman"/>
                <w:bCs/>
                <w:lang w:val="bg-BG"/>
              </w:rPr>
            </w:pPr>
            <w:r w:rsidRPr="002F78C1">
              <w:rPr>
                <w:rFonts w:ascii="Times New Roman" w:hAnsi="Times New Roman"/>
                <w:lang w:val="bg-BG"/>
              </w:rPr>
              <w:t>Работни платформи</w:t>
            </w:r>
          </w:p>
        </w:tc>
        <w:tc>
          <w:tcPr>
            <w:tcW w:w="2010" w:type="dxa"/>
          </w:tcPr>
          <w:p w14:paraId="3B97248C" w14:textId="77777777" w:rsidR="00276BDE" w:rsidRPr="002F78C1" w:rsidRDefault="00276BDE" w:rsidP="00276BDE">
            <w:pPr>
              <w:widowControl w:val="0"/>
              <w:jc w:val="both"/>
              <w:rPr>
                <w:rFonts w:ascii="Times New Roman" w:hAnsi="Times New Roman"/>
                <w:lang w:val="en-US"/>
              </w:rPr>
            </w:pPr>
            <w:r w:rsidRPr="002F78C1">
              <w:rPr>
                <w:rFonts w:ascii="Times New Roman" w:hAnsi="Times New Roman"/>
                <w:lang w:val="en-US"/>
              </w:rPr>
              <w:t>Mining LTD</w:t>
            </w:r>
          </w:p>
        </w:tc>
        <w:tc>
          <w:tcPr>
            <w:tcW w:w="1807" w:type="dxa"/>
            <w:shd w:val="clear" w:color="auto" w:fill="auto"/>
          </w:tcPr>
          <w:p w14:paraId="3061D990" w14:textId="77777777" w:rsidR="00276BDE" w:rsidRPr="002F78C1" w:rsidRDefault="00276BDE" w:rsidP="00276BDE">
            <w:pPr>
              <w:widowControl w:val="0"/>
              <w:jc w:val="center"/>
              <w:rPr>
                <w:rFonts w:ascii="Times New Roman" w:hAnsi="Times New Roman"/>
              </w:rPr>
            </w:pPr>
            <w:r w:rsidRPr="002F78C1">
              <w:rPr>
                <w:rFonts w:ascii="Times New Roman" w:hAnsi="Times New Roman"/>
              </w:rPr>
              <w:t>1</w:t>
            </w:r>
          </w:p>
        </w:tc>
        <w:tc>
          <w:tcPr>
            <w:tcW w:w="1620" w:type="dxa"/>
          </w:tcPr>
          <w:p w14:paraId="34E446D3"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1</w:t>
            </w:r>
          </w:p>
        </w:tc>
      </w:tr>
    </w:tbl>
    <w:p w14:paraId="5B345623" w14:textId="77777777" w:rsidR="00276BDE" w:rsidRPr="002F78C1" w:rsidRDefault="00276BDE" w:rsidP="00276BDE">
      <w:pPr>
        <w:pStyle w:val="ListParagraph"/>
        <w:widowControl w:val="0"/>
        <w:tabs>
          <w:tab w:val="left" w:pos="709"/>
          <w:tab w:val="left" w:pos="851"/>
        </w:tabs>
        <w:spacing w:before="120" w:after="120"/>
        <w:ind w:left="390"/>
        <w:jc w:val="both"/>
        <w:rPr>
          <w:rFonts w:ascii="Times New Roman" w:hAnsi="Times New Roman"/>
          <w:spacing w:val="-5"/>
        </w:rPr>
      </w:pPr>
      <w:bookmarkStart w:id="2" w:name="_Hlk126153220"/>
      <w:r w:rsidRPr="002F78C1">
        <w:rPr>
          <w:rFonts w:ascii="Times New Roman" w:hAnsi="Times New Roman"/>
          <w:spacing w:val="-5"/>
          <w:lang w:val="en-US"/>
        </w:rPr>
        <w:t>*</w:t>
      </w:r>
      <w:proofErr w:type="spellStart"/>
      <w:r w:rsidRPr="002F78C1">
        <w:rPr>
          <w:rFonts w:ascii="Times New Roman" w:hAnsi="Times New Roman"/>
          <w:spacing w:val="-5"/>
        </w:rPr>
        <w:t>Пълен</w:t>
      </w:r>
      <w:proofErr w:type="spellEnd"/>
      <w:r w:rsidRPr="002F78C1">
        <w:rPr>
          <w:rFonts w:ascii="Times New Roman" w:hAnsi="Times New Roman"/>
          <w:spacing w:val="-5"/>
        </w:rPr>
        <w:t xml:space="preserve"> </w:t>
      </w:r>
      <w:proofErr w:type="spellStart"/>
      <w:r w:rsidRPr="002F78C1">
        <w:rPr>
          <w:rFonts w:ascii="Times New Roman" w:hAnsi="Times New Roman"/>
          <w:spacing w:val="-5"/>
        </w:rPr>
        <w:t>списък</w:t>
      </w:r>
      <w:proofErr w:type="spellEnd"/>
      <w:r w:rsidRPr="002F78C1">
        <w:rPr>
          <w:rFonts w:ascii="Times New Roman" w:hAnsi="Times New Roman"/>
          <w:spacing w:val="-5"/>
        </w:rPr>
        <w:t xml:space="preserve"> / </w:t>
      </w:r>
      <w:proofErr w:type="spellStart"/>
      <w:r w:rsidRPr="002F78C1">
        <w:rPr>
          <w:rFonts w:ascii="Times New Roman" w:hAnsi="Times New Roman"/>
          <w:spacing w:val="-5"/>
        </w:rPr>
        <w:t>регистър</w:t>
      </w:r>
      <w:proofErr w:type="spellEnd"/>
      <w:r w:rsidRPr="002F78C1">
        <w:rPr>
          <w:rFonts w:ascii="Times New Roman" w:hAnsi="Times New Roman"/>
          <w:spacing w:val="-5"/>
        </w:rPr>
        <w:t xml:space="preserve"> </w:t>
      </w:r>
      <w:proofErr w:type="spellStart"/>
      <w:r w:rsidRPr="002F78C1">
        <w:rPr>
          <w:rFonts w:ascii="Times New Roman" w:hAnsi="Times New Roman"/>
          <w:spacing w:val="-5"/>
        </w:rPr>
        <w:t>на</w:t>
      </w:r>
      <w:proofErr w:type="spellEnd"/>
      <w:r w:rsidRPr="002F78C1">
        <w:rPr>
          <w:rFonts w:ascii="Times New Roman" w:hAnsi="Times New Roman"/>
          <w:spacing w:val="-5"/>
        </w:rPr>
        <w:t xml:space="preserve"> </w:t>
      </w:r>
      <w:proofErr w:type="spellStart"/>
      <w:r w:rsidRPr="002F78C1">
        <w:rPr>
          <w:rFonts w:ascii="Times New Roman" w:hAnsi="Times New Roman"/>
          <w:spacing w:val="-5"/>
        </w:rPr>
        <w:t>професионалните</w:t>
      </w:r>
      <w:proofErr w:type="spellEnd"/>
      <w:r w:rsidRPr="002F78C1">
        <w:rPr>
          <w:rFonts w:ascii="Times New Roman" w:hAnsi="Times New Roman"/>
          <w:spacing w:val="-5"/>
        </w:rPr>
        <w:t xml:space="preserve"> </w:t>
      </w:r>
      <w:proofErr w:type="spellStart"/>
      <w:r w:rsidRPr="002F78C1">
        <w:rPr>
          <w:rFonts w:ascii="Times New Roman" w:hAnsi="Times New Roman"/>
          <w:spacing w:val="-5"/>
        </w:rPr>
        <w:t>преносими</w:t>
      </w:r>
      <w:proofErr w:type="spellEnd"/>
      <w:r w:rsidRPr="002F78C1">
        <w:rPr>
          <w:rFonts w:ascii="Times New Roman" w:hAnsi="Times New Roman"/>
          <w:spacing w:val="-5"/>
        </w:rPr>
        <w:t xml:space="preserve"> </w:t>
      </w:r>
      <w:proofErr w:type="spellStart"/>
      <w:r w:rsidRPr="002F78C1">
        <w:rPr>
          <w:rFonts w:ascii="Times New Roman" w:hAnsi="Times New Roman"/>
          <w:spacing w:val="-5"/>
        </w:rPr>
        <w:t>стълби</w:t>
      </w:r>
      <w:proofErr w:type="spellEnd"/>
      <w:r w:rsidRPr="002F78C1">
        <w:rPr>
          <w:rFonts w:ascii="Times New Roman" w:hAnsi="Times New Roman"/>
          <w:spacing w:val="-5"/>
        </w:rPr>
        <w:t xml:space="preserve"> </w:t>
      </w:r>
      <w:proofErr w:type="spellStart"/>
      <w:r w:rsidRPr="002F78C1">
        <w:rPr>
          <w:rFonts w:ascii="Times New Roman" w:hAnsi="Times New Roman"/>
          <w:spacing w:val="-5"/>
        </w:rPr>
        <w:t>се</w:t>
      </w:r>
      <w:proofErr w:type="spellEnd"/>
      <w:r w:rsidRPr="002F78C1">
        <w:rPr>
          <w:rFonts w:ascii="Times New Roman" w:hAnsi="Times New Roman"/>
          <w:spacing w:val="-5"/>
        </w:rPr>
        <w:t xml:space="preserve"> </w:t>
      </w:r>
      <w:proofErr w:type="spellStart"/>
      <w:r w:rsidRPr="002F78C1">
        <w:rPr>
          <w:rFonts w:ascii="Times New Roman" w:hAnsi="Times New Roman"/>
          <w:spacing w:val="-5"/>
        </w:rPr>
        <w:t>предоставя</w:t>
      </w:r>
      <w:proofErr w:type="spellEnd"/>
      <w:r w:rsidRPr="002F78C1">
        <w:rPr>
          <w:rFonts w:ascii="Times New Roman" w:hAnsi="Times New Roman"/>
          <w:spacing w:val="-5"/>
        </w:rPr>
        <w:t xml:space="preserve"> </w:t>
      </w:r>
      <w:proofErr w:type="spellStart"/>
      <w:r w:rsidRPr="002F78C1">
        <w:rPr>
          <w:rFonts w:ascii="Times New Roman" w:hAnsi="Times New Roman"/>
          <w:spacing w:val="-5"/>
        </w:rPr>
        <w:t>на</w:t>
      </w:r>
      <w:proofErr w:type="spellEnd"/>
      <w:r w:rsidRPr="002F78C1">
        <w:rPr>
          <w:rFonts w:ascii="Times New Roman" w:hAnsi="Times New Roman"/>
          <w:spacing w:val="-5"/>
        </w:rPr>
        <w:t xml:space="preserve"> </w:t>
      </w:r>
      <w:proofErr w:type="spellStart"/>
      <w:r w:rsidRPr="002F78C1">
        <w:rPr>
          <w:rFonts w:ascii="Times New Roman" w:hAnsi="Times New Roman"/>
          <w:spacing w:val="-5"/>
        </w:rPr>
        <w:t>Изпълнителя</w:t>
      </w:r>
      <w:proofErr w:type="spellEnd"/>
      <w:r w:rsidRPr="002F78C1">
        <w:rPr>
          <w:rFonts w:ascii="Times New Roman" w:hAnsi="Times New Roman"/>
          <w:spacing w:val="-5"/>
        </w:rPr>
        <w:t xml:space="preserve"> </w:t>
      </w:r>
      <w:proofErr w:type="spellStart"/>
      <w:r w:rsidRPr="002F78C1">
        <w:rPr>
          <w:rFonts w:ascii="Times New Roman" w:hAnsi="Times New Roman"/>
          <w:spacing w:val="-5"/>
        </w:rPr>
        <w:t>от</w:t>
      </w:r>
      <w:proofErr w:type="spellEnd"/>
      <w:r w:rsidRPr="002F78C1">
        <w:rPr>
          <w:rFonts w:ascii="Times New Roman" w:hAnsi="Times New Roman"/>
          <w:spacing w:val="-5"/>
        </w:rPr>
        <w:t xml:space="preserve"> </w:t>
      </w:r>
      <w:proofErr w:type="spellStart"/>
      <w:r w:rsidRPr="002F78C1">
        <w:rPr>
          <w:rFonts w:ascii="Times New Roman" w:hAnsi="Times New Roman"/>
          <w:spacing w:val="-5"/>
        </w:rPr>
        <w:t>страна</w:t>
      </w:r>
      <w:proofErr w:type="spellEnd"/>
      <w:r w:rsidRPr="002F78C1">
        <w:rPr>
          <w:rFonts w:ascii="Times New Roman" w:hAnsi="Times New Roman"/>
          <w:spacing w:val="-5"/>
        </w:rPr>
        <w:t xml:space="preserve"> </w:t>
      </w:r>
      <w:proofErr w:type="spellStart"/>
      <w:r w:rsidRPr="002F78C1">
        <w:rPr>
          <w:rFonts w:ascii="Times New Roman" w:hAnsi="Times New Roman"/>
          <w:spacing w:val="-5"/>
        </w:rPr>
        <w:t>на</w:t>
      </w:r>
      <w:proofErr w:type="spellEnd"/>
      <w:r w:rsidRPr="002F78C1">
        <w:rPr>
          <w:rFonts w:ascii="Times New Roman" w:hAnsi="Times New Roman"/>
          <w:spacing w:val="-5"/>
        </w:rPr>
        <w:t xml:space="preserve"> </w:t>
      </w:r>
      <w:proofErr w:type="spellStart"/>
      <w:r w:rsidRPr="002F78C1">
        <w:rPr>
          <w:rFonts w:ascii="Times New Roman" w:hAnsi="Times New Roman"/>
          <w:spacing w:val="-5"/>
        </w:rPr>
        <w:t>Възложителя</w:t>
      </w:r>
      <w:proofErr w:type="spellEnd"/>
      <w:r w:rsidRPr="002F78C1">
        <w:rPr>
          <w:rFonts w:ascii="Times New Roman" w:hAnsi="Times New Roman"/>
          <w:spacing w:val="-5"/>
        </w:rPr>
        <w:t xml:space="preserve"> </w:t>
      </w:r>
      <w:proofErr w:type="spellStart"/>
      <w:r w:rsidRPr="002F78C1">
        <w:rPr>
          <w:rFonts w:ascii="Times New Roman" w:hAnsi="Times New Roman"/>
          <w:spacing w:val="-5"/>
        </w:rPr>
        <w:t>до</w:t>
      </w:r>
      <w:proofErr w:type="spellEnd"/>
      <w:r w:rsidRPr="002F78C1">
        <w:rPr>
          <w:rFonts w:ascii="Times New Roman" w:hAnsi="Times New Roman"/>
          <w:spacing w:val="-5"/>
        </w:rPr>
        <w:t xml:space="preserve"> 1 (</w:t>
      </w:r>
      <w:proofErr w:type="spellStart"/>
      <w:r w:rsidRPr="002F78C1">
        <w:rPr>
          <w:rFonts w:ascii="Times New Roman" w:hAnsi="Times New Roman"/>
          <w:spacing w:val="-5"/>
        </w:rPr>
        <w:t>една</w:t>
      </w:r>
      <w:proofErr w:type="spellEnd"/>
      <w:r w:rsidRPr="002F78C1">
        <w:rPr>
          <w:rFonts w:ascii="Times New Roman" w:hAnsi="Times New Roman"/>
          <w:spacing w:val="-5"/>
        </w:rPr>
        <w:t xml:space="preserve">) </w:t>
      </w:r>
      <w:proofErr w:type="spellStart"/>
      <w:r w:rsidRPr="002F78C1">
        <w:rPr>
          <w:rFonts w:ascii="Times New Roman" w:hAnsi="Times New Roman"/>
          <w:spacing w:val="-5"/>
        </w:rPr>
        <w:t>седмица</w:t>
      </w:r>
      <w:proofErr w:type="spellEnd"/>
      <w:r w:rsidRPr="002F78C1">
        <w:rPr>
          <w:rFonts w:ascii="Times New Roman" w:hAnsi="Times New Roman"/>
          <w:spacing w:val="-5"/>
        </w:rPr>
        <w:t xml:space="preserve"> </w:t>
      </w:r>
      <w:proofErr w:type="spellStart"/>
      <w:r w:rsidRPr="002F78C1">
        <w:rPr>
          <w:rFonts w:ascii="Times New Roman" w:hAnsi="Times New Roman"/>
          <w:spacing w:val="-5"/>
        </w:rPr>
        <w:t>след</w:t>
      </w:r>
      <w:proofErr w:type="spellEnd"/>
      <w:r w:rsidRPr="002F78C1">
        <w:rPr>
          <w:rFonts w:ascii="Times New Roman" w:hAnsi="Times New Roman"/>
          <w:spacing w:val="-5"/>
        </w:rPr>
        <w:t xml:space="preserve"> </w:t>
      </w:r>
      <w:proofErr w:type="spellStart"/>
      <w:r w:rsidRPr="002F78C1">
        <w:rPr>
          <w:rFonts w:ascii="Times New Roman" w:hAnsi="Times New Roman"/>
          <w:spacing w:val="-5"/>
        </w:rPr>
        <w:t>сключване</w:t>
      </w:r>
      <w:proofErr w:type="spellEnd"/>
      <w:r w:rsidRPr="002F78C1">
        <w:rPr>
          <w:rFonts w:ascii="Times New Roman" w:hAnsi="Times New Roman"/>
          <w:spacing w:val="-5"/>
        </w:rPr>
        <w:t xml:space="preserve"> </w:t>
      </w:r>
      <w:proofErr w:type="spellStart"/>
      <w:r w:rsidRPr="002F78C1">
        <w:rPr>
          <w:rFonts w:ascii="Times New Roman" w:hAnsi="Times New Roman"/>
          <w:spacing w:val="-5"/>
        </w:rPr>
        <w:t>на</w:t>
      </w:r>
      <w:proofErr w:type="spellEnd"/>
      <w:r w:rsidRPr="002F78C1">
        <w:rPr>
          <w:rFonts w:ascii="Times New Roman" w:hAnsi="Times New Roman"/>
          <w:spacing w:val="-5"/>
        </w:rPr>
        <w:t xml:space="preserve"> </w:t>
      </w:r>
      <w:proofErr w:type="spellStart"/>
      <w:r w:rsidRPr="002F78C1">
        <w:rPr>
          <w:rFonts w:ascii="Times New Roman" w:hAnsi="Times New Roman"/>
          <w:spacing w:val="-5"/>
        </w:rPr>
        <w:t>договор</w:t>
      </w:r>
      <w:proofErr w:type="spellEnd"/>
      <w:r w:rsidRPr="002F78C1">
        <w:rPr>
          <w:rFonts w:ascii="Times New Roman" w:hAnsi="Times New Roman"/>
          <w:spacing w:val="-5"/>
        </w:rPr>
        <w:t>.</w:t>
      </w:r>
    </w:p>
    <w:bookmarkEnd w:id="2"/>
    <w:p w14:paraId="01D95D4D" w14:textId="77777777" w:rsidR="00276BDE" w:rsidRPr="002F78C1" w:rsidRDefault="00276BDE" w:rsidP="00276BDE">
      <w:pPr>
        <w:widowControl w:val="0"/>
        <w:numPr>
          <w:ilvl w:val="1"/>
          <w:numId w:val="31"/>
        </w:numPr>
        <w:spacing w:after="200"/>
        <w:jc w:val="both"/>
        <w:rPr>
          <w:rFonts w:ascii="Times New Roman" w:hAnsi="Times New Roman"/>
          <w:b/>
          <w:spacing w:val="-5"/>
          <w:lang w:val="en-AU"/>
        </w:rPr>
      </w:pPr>
      <w:r w:rsidRPr="002F78C1">
        <w:rPr>
          <w:rFonts w:ascii="Times New Roman" w:hAnsi="Times New Roman"/>
          <w:b/>
          <w:spacing w:val="-5"/>
          <w:lang w:val="bg-BG"/>
        </w:rPr>
        <w:t>Локации на Възложителя</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3223"/>
        <w:gridCol w:w="5565"/>
      </w:tblGrid>
      <w:tr w:rsidR="00276BDE" w:rsidRPr="002F78C1" w14:paraId="5554EE1F" w14:textId="77777777" w:rsidTr="00276BDE">
        <w:trPr>
          <w:jc w:val="center"/>
        </w:trPr>
        <w:tc>
          <w:tcPr>
            <w:tcW w:w="563" w:type="dxa"/>
            <w:shd w:val="clear" w:color="auto" w:fill="auto"/>
          </w:tcPr>
          <w:bookmarkEnd w:id="0"/>
          <w:bookmarkEnd w:id="1"/>
          <w:p w14:paraId="0ADD0B9F" w14:textId="77777777" w:rsidR="00276BDE" w:rsidRPr="002F78C1" w:rsidRDefault="00276BDE" w:rsidP="00276BDE">
            <w:pPr>
              <w:widowControl w:val="0"/>
              <w:spacing w:after="220" w:line="180" w:lineRule="atLeast"/>
              <w:jc w:val="both"/>
              <w:rPr>
                <w:rFonts w:ascii="Times New Roman" w:hAnsi="Times New Roman"/>
                <w:b/>
                <w:spacing w:val="-5"/>
                <w:lang w:val="en-AU"/>
              </w:rPr>
            </w:pPr>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по</w:t>
            </w:r>
            <w:proofErr w:type="spellEnd"/>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ред</w:t>
            </w:r>
            <w:proofErr w:type="spellEnd"/>
          </w:p>
        </w:tc>
        <w:tc>
          <w:tcPr>
            <w:tcW w:w="3223" w:type="dxa"/>
            <w:shd w:val="clear" w:color="auto" w:fill="auto"/>
          </w:tcPr>
          <w:p w14:paraId="63AE3AC4" w14:textId="77777777" w:rsidR="00276BDE" w:rsidRDefault="00276BDE" w:rsidP="00276BDE">
            <w:pPr>
              <w:widowControl w:val="0"/>
              <w:spacing w:after="220" w:line="180" w:lineRule="atLeast"/>
              <w:jc w:val="center"/>
              <w:rPr>
                <w:rFonts w:ascii="Times New Roman" w:hAnsi="Times New Roman"/>
                <w:b/>
                <w:spacing w:val="-5"/>
                <w:lang w:val="en-AU"/>
              </w:rPr>
            </w:pPr>
          </w:p>
          <w:p w14:paraId="5D139287" w14:textId="4C39E25F" w:rsidR="00276BDE" w:rsidRPr="002F78C1" w:rsidRDefault="00276BDE" w:rsidP="00276BDE">
            <w:pPr>
              <w:widowControl w:val="0"/>
              <w:spacing w:after="220" w:line="180" w:lineRule="atLeast"/>
              <w:jc w:val="center"/>
              <w:rPr>
                <w:rFonts w:ascii="Times New Roman" w:hAnsi="Times New Roman"/>
                <w:b/>
                <w:spacing w:val="-5"/>
                <w:lang w:val="en-AU"/>
              </w:rPr>
            </w:pPr>
            <w:proofErr w:type="spellStart"/>
            <w:r w:rsidRPr="002F78C1">
              <w:rPr>
                <w:rFonts w:ascii="Times New Roman" w:hAnsi="Times New Roman"/>
                <w:b/>
                <w:spacing w:val="-5"/>
                <w:lang w:val="en-AU"/>
              </w:rPr>
              <w:t>Локаци</w:t>
            </w:r>
            <w:proofErr w:type="spellEnd"/>
            <w:r w:rsidRPr="002F78C1">
              <w:rPr>
                <w:rFonts w:ascii="Times New Roman" w:hAnsi="Times New Roman"/>
                <w:b/>
                <w:spacing w:val="-5"/>
                <w:lang w:val="bg-BG"/>
              </w:rPr>
              <w:t>и</w:t>
            </w:r>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на</w:t>
            </w:r>
            <w:proofErr w:type="spellEnd"/>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Възложителя</w:t>
            </w:r>
            <w:proofErr w:type="spellEnd"/>
          </w:p>
        </w:tc>
        <w:tc>
          <w:tcPr>
            <w:tcW w:w="5565" w:type="dxa"/>
            <w:shd w:val="clear" w:color="auto" w:fill="auto"/>
          </w:tcPr>
          <w:p w14:paraId="68AC7457" w14:textId="77777777" w:rsidR="00276BDE" w:rsidRDefault="00276BDE" w:rsidP="00276BDE">
            <w:pPr>
              <w:widowControl w:val="0"/>
              <w:spacing w:after="220" w:line="180" w:lineRule="atLeast"/>
              <w:jc w:val="center"/>
              <w:rPr>
                <w:rFonts w:ascii="Times New Roman" w:hAnsi="Times New Roman"/>
                <w:b/>
                <w:spacing w:val="-5"/>
                <w:lang w:val="en-AU"/>
              </w:rPr>
            </w:pPr>
          </w:p>
          <w:p w14:paraId="52E9259E" w14:textId="2E114C64" w:rsidR="00276BDE" w:rsidRPr="002F78C1" w:rsidRDefault="00276BDE" w:rsidP="00276BDE">
            <w:pPr>
              <w:widowControl w:val="0"/>
              <w:spacing w:after="220" w:line="180" w:lineRule="atLeast"/>
              <w:jc w:val="center"/>
              <w:rPr>
                <w:rFonts w:ascii="Times New Roman" w:hAnsi="Times New Roman"/>
                <w:b/>
                <w:spacing w:val="-5"/>
                <w:lang w:val="en-AU"/>
              </w:rPr>
            </w:pPr>
            <w:proofErr w:type="spellStart"/>
            <w:r w:rsidRPr="002F78C1">
              <w:rPr>
                <w:rFonts w:ascii="Times New Roman" w:hAnsi="Times New Roman"/>
                <w:b/>
                <w:spacing w:val="-5"/>
                <w:lang w:val="en-AU"/>
              </w:rPr>
              <w:t>Адрес</w:t>
            </w:r>
            <w:proofErr w:type="spellEnd"/>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на</w:t>
            </w:r>
            <w:proofErr w:type="spellEnd"/>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локацията</w:t>
            </w:r>
            <w:proofErr w:type="spellEnd"/>
          </w:p>
        </w:tc>
      </w:tr>
      <w:tr w:rsidR="00276BDE" w:rsidRPr="002F78C1" w14:paraId="59E1F0AF" w14:textId="77777777" w:rsidTr="00276BDE">
        <w:trPr>
          <w:jc w:val="center"/>
        </w:trPr>
        <w:tc>
          <w:tcPr>
            <w:tcW w:w="563" w:type="dxa"/>
            <w:shd w:val="clear" w:color="auto" w:fill="auto"/>
          </w:tcPr>
          <w:p w14:paraId="363FFF4B" w14:textId="77777777" w:rsidR="00276BDE" w:rsidRPr="002F78C1" w:rsidRDefault="00276BDE" w:rsidP="00276BDE">
            <w:pPr>
              <w:widowControl w:val="0"/>
              <w:spacing w:after="220" w:line="180" w:lineRule="atLeast"/>
              <w:jc w:val="center"/>
              <w:rPr>
                <w:rFonts w:ascii="Times New Roman" w:hAnsi="Times New Roman"/>
                <w:spacing w:val="-5"/>
                <w:lang w:val="bg-BG"/>
              </w:rPr>
            </w:pPr>
            <w:r w:rsidRPr="002F78C1">
              <w:rPr>
                <w:rFonts w:ascii="Times New Roman" w:hAnsi="Times New Roman"/>
                <w:spacing w:val="-5"/>
                <w:lang w:val="bg-BG"/>
              </w:rPr>
              <w:t>1</w:t>
            </w:r>
          </w:p>
        </w:tc>
        <w:tc>
          <w:tcPr>
            <w:tcW w:w="3223" w:type="dxa"/>
            <w:shd w:val="clear" w:color="auto" w:fill="auto"/>
          </w:tcPr>
          <w:p w14:paraId="5031A687" w14:textId="77777777" w:rsidR="00276BDE" w:rsidRPr="002F78C1" w:rsidRDefault="00276BDE" w:rsidP="00276BDE">
            <w:pPr>
              <w:widowControl w:val="0"/>
              <w:spacing w:after="220" w:line="180" w:lineRule="atLeast"/>
              <w:jc w:val="both"/>
              <w:rPr>
                <w:rFonts w:ascii="Times New Roman" w:hAnsi="Times New Roman"/>
                <w:spacing w:val="-5"/>
                <w:lang w:val="en-AU"/>
              </w:rPr>
            </w:pPr>
            <w:r w:rsidRPr="002F78C1">
              <w:rPr>
                <w:rFonts w:ascii="Times New Roman" w:hAnsi="Times New Roman"/>
                <w:spacing w:val="-5"/>
                <w:lang w:val="en-AU"/>
              </w:rPr>
              <w:t xml:space="preserve">СПСОВ </w:t>
            </w:r>
            <w:proofErr w:type="spellStart"/>
            <w:r w:rsidRPr="002F78C1">
              <w:rPr>
                <w:rFonts w:ascii="Times New Roman" w:hAnsi="Times New Roman"/>
                <w:spacing w:val="-5"/>
                <w:lang w:val="en-AU"/>
              </w:rPr>
              <w:t>Кубратово</w:t>
            </w:r>
            <w:proofErr w:type="spellEnd"/>
          </w:p>
        </w:tc>
        <w:tc>
          <w:tcPr>
            <w:tcW w:w="5565" w:type="dxa"/>
            <w:shd w:val="clear" w:color="auto" w:fill="auto"/>
          </w:tcPr>
          <w:p w14:paraId="1BCE716C" w14:textId="77777777" w:rsidR="00276BDE" w:rsidRPr="002F78C1" w:rsidRDefault="00276BDE" w:rsidP="00276BDE">
            <w:pPr>
              <w:widowControl w:val="0"/>
              <w:spacing w:after="220" w:line="180" w:lineRule="atLeast"/>
              <w:jc w:val="both"/>
              <w:rPr>
                <w:rFonts w:ascii="Times New Roman" w:hAnsi="Times New Roman"/>
                <w:spacing w:val="-5"/>
                <w:lang w:val="en-AU"/>
              </w:rPr>
            </w:pPr>
            <w:r w:rsidRPr="002F78C1">
              <w:rPr>
                <w:rFonts w:ascii="Times New Roman" w:hAnsi="Times New Roman"/>
                <w:spacing w:val="-5"/>
                <w:lang w:val="bg-BG"/>
              </w:rPr>
              <w:t>г</w:t>
            </w:r>
            <w:r w:rsidRPr="002F78C1">
              <w:rPr>
                <w:rFonts w:ascii="Times New Roman" w:hAnsi="Times New Roman"/>
                <w:spacing w:val="-5"/>
                <w:lang w:val="en-AU"/>
              </w:rPr>
              <w:t xml:space="preserve">р. София, </w:t>
            </w:r>
            <w:r w:rsidRPr="002F78C1">
              <w:rPr>
                <w:rFonts w:ascii="Times New Roman" w:hAnsi="Times New Roman"/>
                <w:spacing w:val="-5"/>
                <w:lang w:val="bg-BG"/>
              </w:rPr>
              <w:t>к</w:t>
            </w:r>
            <w:r w:rsidRPr="002F78C1">
              <w:rPr>
                <w:rFonts w:ascii="Times New Roman" w:hAnsi="Times New Roman"/>
                <w:spacing w:val="-5"/>
                <w:lang w:val="en-AU"/>
              </w:rPr>
              <w:t xml:space="preserve">в. </w:t>
            </w:r>
            <w:proofErr w:type="spellStart"/>
            <w:r w:rsidRPr="002F78C1">
              <w:rPr>
                <w:rFonts w:ascii="Times New Roman" w:hAnsi="Times New Roman"/>
                <w:spacing w:val="-5"/>
                <w:lang w:val="en-AU"/>
              </w:rPr>
              <w:t>Бенковски</w:t>
            </w:r>
            <w:proofErr w:type="spellEnd"/>
          </w:p>
        </w:tc>
      </w:tr>
      <w:tr w:rsidR="00276BDE" w:rsidRPr="002F78C1" w14:paraId="5075EE48" w14:textId="77777777" w:rsidTr="00276BDE">
        <w:trPr>
          <w:trHeight w:val="819"/>
          <w:jc w:val="center"/>
        </w:trPr>
        <w:tc>
          <w:tcPr>
            <w:tcW w:w="563" w:type="dxa"/>
            <w:shd w:val="clear" w:color="auto" w:fill="auto"/>
          </w:tcPr>
          <w:p w14:paraId="4BDB491B" w14:textId="77777777" w:rsidR="00276BDE" w:rsidRPr="002F78C1" w:rsidRDefault="00276BDE" w:rsidP="00276BDE">
            <w:pPr>
              <w:widowControl w:val="0"/>
              <w:spacing w:after="220" w:line="180" w:lineRule="atLeast"/>
              <w:jc w:val="center"/>
              <w:rPr>
                <w:rFonts w:ascii="Times New Roman" w:hAnsi="Times New Roman"/>
                <w:spacing w:val="-5"/>
                <w:lang w:val="bg-BG"/>
              </w:rPr>
            </w:pPr>
            <w:r w:rsidRPr="002F78C1">
              <w:rPr>
                <w:rFonts w:ascii="Times New Roman" w:hAnsi="Times New Roman"/>
                <w:spacing w:val="-5"/>
                <w:lang w:val="bg-BG"/>
              </w:rPr>
              <w:t>2</w:t>
            </w:r>
          </w:p>
        </w:tc>
        <w:tc>
          <w:tcPr>
            <w:tcW w:w="3223" w:type="dxa"/>
            <w:shd w:val="clear" w:color="auto" w:fill="auto"/>
          </w:tcPr>
          <w:p w14:paraId="3690815A" w14:textId="77777777" w:rsidR="00276BDE" w:rsidRPr="002F78C1" w:rsidRDefault="00276BDE" w:rsidP="00276BDE">
            <w:pPr>
              <w:widowControl w:val="0"/>
              <w:spacing w:after="220" w:line="180" w:lineRule="atLeast"/>
              <w:jc w:val="both"/>
              <w:rPr>
                <w:rFonts w:ascii="Times New Roman" w:hAnsi="Times New Roman"/>
                <w:spacing w:val="-5"/>
                <w:lang w:val="bg-BG"/>
              </w:rPr>
            </w:pPr>
            <w:r w:rsidRPr="002F78C1">
              <w:rPr>
                <w:rFonts w:ascii="Times New Roman" w:hAnsi="Times New Roman"/>
                <w:spacing w:val="-5"/>
                <w:lang w:val="bg-BG"/>
              </w:rPr>
              <w:t>Централен офис</w:t>
            </w:r>
          </w:p>
        </w:tc>
        <w:tc>
          <w:tcPr>
            <w:tcW w:w="5565" w:type="dxa"/>
            <w:shd w:val="clear" w:color="auto" w:fill="auto"/>
          </w:tcPr>
          <w:p w14:paraId="60BF2CCA" w14:textId="77777777" w:rsidR="00276BDE" w:rsidRPr="002F78C1" w:rsidRDefault="00276BDE" w:rsidP="00276BDE">
            <w:pPr>
              <w:widowControl w:val="0"/>
              <w:spacing w:after="220" w:line="180" w:lineRule="atLeast"/>
              <w:jc w:val="both"/>
              <w:rPr>
                <w:rFonts w:ascii="Times New Roman" w:hAnsi="Times New Roman"/>
                <w:spacing w:val="-5"/>
                <w:lang w:val="en-AU"/>
              </w:rPr>
            </w:pPr>
            <w:r w:rsidRPr="002F78C1">
              <w:rPr>
                <w:rFonts w:ascii="Times New Roman" w:hAnsi="Times New Roman"/>
                <w:spacing w:val="-5"/>
                <w:lang w:val="bg-BG"/>
              </w:rPr>
              <w:t>г</w:t>
            </w:r>
            <w:r w:rsidRPr="002F78C1">
              <w:rPr>
                <w:rFonts w:ascii="Times New Roman" w:hAnsi="Times New Roman"/>
                <w:spacing w:val="-5"/>
                <w:lang w:val="en-AU"/>
              </w:rPr>
              <w:t>р. София</w:t>
            </w:r>
            <w:r w:rsidRPr="002F78C1">
              <w:rPr>
                <w:rFonts w:ascii="Times New Roman" w:hAnsi="Times New Roman"/>
                <w:spacing w:val="-5"/>
                <w:lang w:val="bg-BG"/>
              </w:rPr>
              <w:t xml:space="preserve">, </w:t>
            </w:r>
            <w:r w:rsidRPr="002F78C1">
              <w:rPr>
                <w:rFonts w:ascii="Times New Roman" w:hAnsi="Times New Roman"/>
                <w:spacing w:val="-5"/>
                <w:lang w:val="en-AU"/>
              </w:rPr>
              <w:t>р-н Красно село</w:t>
            </w:r>
            <w:r w:rsidRPr="002F78C1">
              <w:rPr>
                <w:rFonts w:ascii="Times New Roman" w:hAnsi="Times New Roman"/>
                <w:spacing w:val="-5"/>
                <w:lang w:val="bg-BG"/>
              </w:rPr>
              <w:t xml:space="preserve">, </w:t>
            </w:r>
            <w:proofErr w:type="spellStart"/>
            <w:r w:rsidRPr="002F78C1">
              <w:rPr>
                <w:rFonts w:ascii="Times New Roman" w:hAnsi="Times New Roman"/>
                <w:spacing w:val="-5"/>
                <w:lang w:val="en-AU"/>
              </w:rPr>
              <w:t>Бизнес</w:t>
            </w:r>
            <w:proofErr w:type="spellEnd"/>
            <w:r w:rsidRPr="002F78C1">
              <w:rPr>
                <w:rFonts w:ascii="Times New Roman" w:hAnsi="Times New Roman"/>
                <w:spacing w:val="-5"/>
                <w:lang w:val="en-AU"/>
              </w:rPr>
              <w:t xml:space="preserve"> </w:t>
            </w:r>
            <w:proofErr w:type="spellStart"/>
            <w:r w:rsidRPr="002F78C1">
              <w:rPr>
                <w:rFonts w:ascii="Times New Roman" w:hAnsi="Times New Roman"/>
                <w:spacing w:val="-5"/>
                <w:lang w:val="en-AU"/>
              </w:rPr>
              <w:t>Център</w:t>
            </w:r>
            <w:proofErr w:type="spellEnd"/>
            <w:r w:rsidRPr="002F78C1">
              <w:rPr>
                <w:rFonts w:ascii="Times New Roman" w:hAnsi="Times New Roman"/>
                <w:spacing w:val="-5"/>
                <w:lang w:val="en-AU"/>
              </w:rPr>
              <w:t xml:space="preserve"> </w:t>
            </w:r>
            <w:proofErr w:type="spellStart"/>
            <w:r w:rsidRPr="002F78C1">
              <w:rPr>
                <w:rFonts w:ascii="Times New Roman" w:hAnsi="Times New Roman"/>
                <w:spacing w:val="-5"/>
                <w:lang w:val="en-AU"/>
              </w:rPr>
              <w:t>Интерпред</w:t>
            </w:r>
            <w:proofErr w:type="spellEnd"/>
            <w:r w:rsidRPr="002F78C1">
              <w:rPr>
                <w:rFonts w:ascii="Times New Roman" w:hAnsi="Times New Roman"/>
                <w:spacing w:val="-5"/>
                <w:lang w:val="en-AU"/>
              </w:rPr>
              <w:t xml:space="preserve"> </w:t>
            </w:r>
            <w:proofErr w:type="spellStart"/>
            <w:r w:rsidRPr="002F78C1">
              <w:rPr>
                <w:rFonts w:ascii="Times New Roman" w:hAnsi="Times New Roman"/>
                <w:spacing w:val="-5"/>
                <w:lang w:val="en-AU"/>
              </w:rPr>
              <w:t>Цар</w:t>
            </w:r>
            <w:proofErr w:type="spellEnd"/>
            <w:r w:rsidRPr="002F78C1">
              <w:rPr>
                <w:rFonts w:ascii="Times New Roman" w:hAnsi="Times New Roman"/>
                <w:spacing w:val="-5"/>
                <w:lang w:val="en-AU"/>
              </w:rPr>
              <w:t xml:space="preserve"> </w:t>
            </w:r>
            <w:proofErr w:type="spellStart"/>
            <w:r w:rsidRPr="002F78C1">
              <w:rPr>
                <w:rFonts w:ascii="Times New Roman" w:hAnsi="Times New Roman"/>
                <w:spacing w:val="-5"/>
                <w:lang w:val="en-AU"/>
              </w:rPr>
              <w:t>Борис</w:t>
            </w:r>
            <w:proofErr w:type="spellEnd"/>
            <w:r w:rsidRPr="002F78C1">
              <w:rPr>
                <w:rFonts w:ascii="Times New Roman" w:hAnsi="Times New Roman"/>
                <w:spacing w:val="-5"/>
                <w:lang w:val="en-AU"/>
              </w:rPr>
              <w:t xml:space="preserve">, </w:t>
            </w:r>
            <w:proofErr w:type="spellStart"/>
            <w:r w:rsidRPr="002F78C1">
              <w:rPr>
                <w:rFonts w:ascii="Times New Roman" w:hAnsi="Times New Roman"/>
                <w:spacing w:val="-5"/>
                <w:lang w:val="en-AU"/>
              </w:rPr>
              <w:t>бул</w:t>
            </w:r>
            <w:proofErr w:type="spellEnd"/>
            <w:r w:rsidRPr="002F78C1">
              <w:rPr>
                <w:rFonts w:ascii="Times New Roman" w:hAnsi="Times New Roman"/>
                <w:spacing w:val="-5"/>
                <w:lang w:val="en-AU"/>
              </w:rPr>
              <w:t>.</w:t>
            </w:r>
            <w:r w:rsidRPr="002F78C1">
              <w:rPr>
                <w:rFonts w:ascii="Times New Roman" w:hAnsi="Times New Roman"/>
                <w:spacing w:val="-5"/>
                <w:lang w:val="bg-BG"/>
              </w:rPr>
              <w:t xml:space="preserve"> „</w:t>
            </w:r>
            <w:proofErr w:type="spellStart"/>
            <w:r w:rsidRPr="002F78C1">
              <w:rPr>
                <w:rFonts w:ascii="Times New Roman" w:hAnsi="Times New Roman"/>
                <w:spacing w:val="-5"/>
                <w:lang w:val="en-AU"/>
              </w:rPr>
              <w:t>Цар</w:t>
            </w:r>
            <w:proofErr w:type="spellEnd"/>
            <w:r w:rsidRPr="002F78C1">
              <w:rPr>
                <w:rFonts w:ascii="Times New Roman" w:hAnsi="Times New Roman"/>
                <w:spacing w:val="-5"/>
                <w:lang w:val="en-AU"/>
              </w:rPr>
              <w:t xml:space="preserve"> </w:t>
            </w:r>
            <w:proofErr w:type="spellStart"/>
            <w:r w:rsidRPr="002F78C1">
              <w:rPr>
                <w:rFonts w:ascii="Times New Roman" w:hAnsi="Times New Roman"/>
                <w:spacing w:val="-5"/>
                <w:lang w:val="en-AU"/>
              </w:rPr>
              <w:t>Борис</w:t>
            </w:r>
            <w:proofErr w:type="spellEnd"/>
            <w:r w:rsidRPr="002F78C1">
              <w:rPr>
                <w:rFonts w:ascii="Times New Roman" w:hAnsi="Times New Roman"/>
                <w:spacing w:val="-5"/>
                <w:lang w:val="en-AU"/>
              </w:rPr>
              <w:t xml:space="preserve"> III" № 159, </w:t>
            </w:r>
            <w:proofErr w:type="spellStart"/>
            <w:r w:rsidRPr="002F78C1">
              <w:rPr>
                <w:rFonts w:ascii="Times New Roman" w:hAnsi="Times New Roman"/>
                <w:spacing w:val="-5"/>
                <w:lang w:val="en-AU"/>
              </w:rPr>
              <w:t>ет</w:t>
            </w:r>
            <w:proofErr w:type="spellEnd"/>
            <w:r w:rsidRPr="002F78C1">
              <w:rPr>
                <w:rFonts w:ascii="Times New Roman" w:hAnsi="Times New Roman"/>
                <w:spacing w:val="-5"/>
                <w:lang w:val="en-AU"/>
              </w:rPr>
              <w:t>.</w:t>
            </w:r>
            <w:r w:rsidRPr="002F78C1">
              <w:rPr>
                <w:rFonts w:ascii="Times New Roman" w:hAnsi="Times New Roman"/>
                <w:spacing w:val="-5"/>
                <w:lang w:val="bg-BG"/>
              </w:rPr>
              <w:t>2,</w:t>
            </w:r>
            <w:r w:rsidRPr="002F78C1">
              <w:rPr>
                <w:rFonts w:ascii="Times New Roman" w:hAnsi="Times New Roman"/>
                <w:spacing w:val="-5"/>
                <w:lang w:val="en-AU"/>
              </w:rPr>
              <w:t xml:space="preserve"> 3</w:t>
            </w:r>
          </w:p>
          <w:p w14:paraId="21262C15" w14:textId="77777777" w:rsidR="00276BDE" w:rsidRPr="002F78C1" w:rsidRDefault="00276BDE" w:rsidP="00276BDE">
            <w:pPr>
              <w:widowControl w:val="0"/>
              <w:spacing w:after="220" w:line="180" w:lineRule="atLeast"/>
              <w:jc w:val="both"/>
              <w:rPr>
                <w:rFonts w:ascii="Times New Roman" w:hAnsi="Times New Roman"/>
                <w:spacing w:val="-5"/>
                <w:lang w:val="en-AU"/>
              </w:rPr>
            </w:pPr>
          </w:p>
        </w:tc>
      </w:tr>
      <w:tr w:rsidR="00276BDE" w:rsidRPr="002F78C1" w14:paraId="253FD2BA" w14:textId="77777777" w:rsidTr="00276BDE">
        <w:trPr>
          <w:jc w:val="center"/>
        </w:trPr>
        <w:tc>
          <w:tcPr>
            <w:tcW w:w="563" w:type="dxa"/>
            <w:shd w:val="clear" w:color="auto" w:fill="auto"/>
          </w:tcPr>
          <w:p w14:paraId="57431307" w14:textId="77777777" w:rsidR="00276BDE" w:rsidRPr="002F78C1" w:rsidRDefault="00276BDE" w:rsidP="00276BDE">
            <w:pPr>
              <w:widowControl w:val="0"/>
              <w:spacing w:after="220" w:line="180" w:lineRule="atLeast"/>
              <w:jc w:val="center"/>
              <w:rPr>
                <w:rFonts w:ascii="Times New Roman" w:hAnsi="Times New Roman"/>
                <w:spacing w:val="-5"/>
                <w:lang w:val="bg-BG"/>
              </w:rPr>
            </w:pPr>
            <w:r w:rsidRPr="002F78C1">
              <w:rPr>
                <w:rFonts w:ascii="Times New Roman" w:hAnsi="Times New Roman"/>
                <w:spacing w:val="-5"/>
                <w:lang w:val="bg-BG"/>
              </w:rPr>
              <w:t>3</w:t>
            </w:r>
          </w:p>
        </w:tc>
        <w:tc>
          <w:tcPr>
            <w:tcW w:w="3223" w:type="dxa"/>
            <w:shd w:val="clear" w:color="auto" w:fill="auto"/>
          </w:tcPr>
          <w:p w14:paraId="433DC956" w14:textId="77777777" w:rsidR="00276BDE" w:rsidRPr="002F78C1" w:rsidRDefault="00276BDE" w:rsidP="00276BDE">
            <w:pPr>
              <w:widowControl w:val="0"/>
              <w:spacing w:after="220" w:line="180" w:lineRule="atLeast"/>
              <w:jc w:val="both"/>
              <w:rPr>
                <w:rFonts w:ascii="Times New Roman" w:hAnsi="Times New Roman"/>
                <w:spacing w:val="-5"/>
                <w:lang w:val="en-AU"/>
              </w:rPr>
            </w:pPr>
            <w:r w:rsidRPr="002F78C1">
              <w:rPr>
                <w:rFonts w:ascii="Times New Roman" w:hAnsi="Times New Roman"/>
                <w:spacing w:val="-5"/>
                <w:lang w:val="en-AU"/>
              </w:rPr>
              <w:t xml:space="preserve">ПСПВ </w:t>
            </w:r>
            <w:proofErr w:type="spellStart"/>
            <w:r w:rsidRPr="002F78C1">
              <w:rPr>
                <w:rFonts w:ascii="Times New Roman" w:hAnsi="Times New Roman"/>
                <w:spacing w:val="-5"/>
                <w:lang w:val="en-AU"/>
              </w:rPr>
              <w:t>Бистрица</w:t>
            </w:r>
            <w:proofErr w:type="spellEnd"/>
          </w:p>
        </w:tc>
        <w:tc>
          <w:tcPr>
            <w:tcW w:w="5565" w:type="dxa"/>
            <w:shd w:val="clear" w:color="auto" w:fill="auto"/>
          </w:tcPr>
          <w:p w14:paraId="3461C142" w14:textId="77777777" w:rsidR="00276BDE" w:rsidRPr="002F78C1" w:rsidRDefault="00276BDE" w:rsidP="00276BDE">
            <w:pPr>
              <w:widowControl w:val="0"/>
              <w:spacing w:after="220" w:line="180" w:lineRule="atLeast"/>
              <w:jc w:val="both"/>
              <w:rPr>
                <w:rFonts w:ascii="Times New Roman" w:hAnsi="Times New Roman"/>
                <w:spacing w:val="-5"/>
                <w:lang w:val="en-AU"/>
              </w:rPr>
            </w:pPr>
            <w:r w:rsidRPr="002F78C1">
              <w:rPr>
                <w:rFonts w:ascii="Times New Roman" w:hAnsi="Times New Roman"/>
                <w:spacing w:val="-5"/>
                <w:lang w:val="bg-BG"/>
              </w:rPr>
              <w:t>г</w:t>
            </w:r>
            <w:r w:rsidRPr="002F78C1">
              <w:rPr>
                <w:rFonts w:ascii="Times New Roman" w:hAnsi="Times New Roman"/>
                <w:spacing w:val="-5"/>
                <w:lang w:val="en-AU"/>
              </w:rPr>
              <w:t xml:space="preserve">р. София, </w:t>
            </w:r>
            <w:r w:rsidRPr="002F78C1">
              <w:rPr>
                <w:rFonts w:ascii="Times New Roman" w:hAnsi="Times New Roman"/>
                <w:spacing w:val="-5"/>
                <w:lang w:val="bg-BG"/>
              </w:rPr>
              <w:t>к</w:t>
            </w:r>
            <w:r w:rsidRPr="002F78C1">
              <w:rPr>
                <w:rFonts w:ascii="Times New Roman" w:hAnsi="Times New Roman"/>
                <w:spacing w:val="-5"/>
                <w:lang w:val="en-AU"/>
              </w:rPr>
              <w:t xml:space="preserve">в. </w:t>
            </w:r>
            <w:proofErr w:type="spellStart"/>
            <w:r w:rsidRPr="002F78C1">
              <w:rPr>
                <w:rFonts w:ascii="Times New Roman" w:hAnsi="Times New Roman"/>
                <w:spacing w:val="-5"/>
                <w:lang w:val="en-AU"/>
              </w:rPr>
              <w:t>Бункера</w:t>
            </w:r>
            <w:proofErr w:type="spellEnd"/>
            <w:r w:rsidRPr="002F78C1">
              <w:rPr>
                <w:rFonts w:ascii="Times New Roman" w:hAnsi="Times New Roman"/>
                <w:spacing w:val="-5"/>
                <w:lang w:val="en-AU"/>
              </w:rPr>
              <w:t xml:space="preserve">, </w:t>
            </w:r>
            <w:proofErr w:type="spellStart"/>
            <w:r w:rsidRPr="002F78C1">
              <w:rPr>
                <w:rFonts w:ascii="Times New Roman" w:hAnsi="Times New Roman"/>
                <w:spacing w:val="-5"/>
                <w:lang w:val="en-AU"/>
              </w:rPr>
              <w:t>ул</w:t>
            </w:r>
            <w:proofErr w:type="spellEnd"/>
            <w:r w:rsidRPr="002F78C1">
              <w:rPr>
                <w:rFonts w:ascii="Times New Roman" w:hAnsi="Times New Roman"/>
                <w:spacing w:val="-5"/>
                <w:lang w:val="en-AU"/>
              </w:rPr>
              <w:t xml:space="preserve">. </w:t>
            </w:r>
            <w:r w:rsidRPr="002F78C1">
              <w:rPr>
                <w:rFonts w:ascii="Times New Roman" w:hAnsi="Times New Roman"/>
                <w:spacing w:val="-5"/>
                <w:lang w:val="bg-BG"/>
              </w:rPr>
              <w:t>„</w:t>
            </w:r>
            <w:proofErr w:type="spellStart"/>
            <w:r w:rsidRPr="002F78C1">
              <w:rPr>
                <w:rFonts w:ascii="Times New Roman" w:hAnsi="Times New Roman"/>
                <w:spacing w:val="-5"/>
                <w:lang w:val="en-AU"/>
              </w:rPr>
              <w:t>Хотнишки</w:t>
            </w:r>
            <w:proofErr w:type="spellEnd"/>
            <w:r w:rsidRPr="002F78C1">
              <w:rPr>
                <w:rFonts w:ascii="Times New Roman" w:hAnsi="Times New Roman"/>
                <w:spacing w:val="-5"/>
                <w:lang w:val="en-AU"/>
              </w:rPr>
              <w:t xml:space="preserve"> </w:t>
            </w:r>
            <w:proofErr w:type="spellStart"/>
            <w:proofErr w:type="gramStart"/>
            <w:r w:rsidRPr="002F78C1">
              <w:rPr>
                <w:rFonts w:ascii="Times New Roman" w:hAnsi="Times New Roman"/>
                <w:spacing w:val="-5"/>
                <w:lang w:val="en-AU"/>
              </w:rPr>
              <w:t>водопад</w:t>
            </w:r>
            <w:proofErr w:type="spellEnd"/>
            <w:r w:rsidRPr="002F78C1">
              <w:rPr>
                <w:rFonts w:ascii="Times New Roman" w:hAnsi="Times New Roman"/>
                <w:spacing w:val="-5"/>
                <w:lang w:val="bg-BG"/>
              </w:rPr>
              <w:t>“</w:t>
            </w:r>
            <w:r w:rsidRPr="002F78C1">
              <w:rPr>
                <w:rFonts w:ascii="Times New Roman" w:hAnsi="Times New Roman"/>
                <w:spacing w:val="-5"/>
                <w:lang w:val="en-AU"/>
              </w:rPr>
              <w:t xml:space="preserve"> №</w:t>
            </w:r>
            <w:proofErr w:type="gramEnd"/>
            <w:r w:rsidRPr="002F78C1">
              <w:rPr>
                <w:rFonts w:ascii="Times New Roman" w:hAnsi="Times New Roman"/>
                <w:spacing w:val="-5"/>
                <w:lang w:val="bg-BG"/>
              </w:rPr>
              <w:t xml:space="preserve"> </w:t>
            </w:r>
            <w:r w:rsidRPr="002F78C1">
              <w:rPr>
                <w:rFonts w:ascii="Times New Roman" w:hAnsi="Times New Roman"/>
                <w:spacing w:val="-5"/>
                <w:lang w:val="en-AU"/>
              </w:rPr>
              <w:t>2</w:t>
            </w:r>
          </w:p>
        </w:tc>
      </w:tr>
      <w:tr w:rsidR="00276BDE" w:rsidRPr="002F78C1" w14:paraId="49452E7A" w14:textId="77777777" w:rsidTr="00276BDE">
        <w:trPr>
          <w:jc w:val="center"/>
        </w:trPr>
        <w:tc>
          <w:tcPr>
            <w:tcW w:w="563" w:type="dxa"/>
            <w:shd w:val="clear" w:color="auto" w:fill="auto"/>
          </w:tcPr>
          <w:p w14:paraId="1C83E391" w14:textId="77777777" w:rsidR="00276BDE" w:rsidRPr="002F78C1" w:rsidRDefault="00276BDE" w:rsidP="00276BDE">
            <w:pPr>
              <w:widowControl w:val="0"/>
              <w:spacing w:after="220" w:line="180" w:lineRule="atLeast"/>
              <w:jc w:val="center"/>
              <w:rPr>
                <w:rFonts w:ascii="Times New Roman" w:hAnsi="Times New Roman"/>
                <w:spacing w:val="-5"/>
                <w:lang w:val="bg-BG"/>
              </w:rPr>
            </w:pPr>
            <w:r w:rsidRPr="002F78C1">
              <w:rPr>
                <w:rFonts w:ascii="Times New Roman" w:hAnsi="Times New Roman"/>
                <w:spacing w:val="-5"/>
                <w:lang w:val="bg-BG"/>
              </w:rPr>
              <w:t>4</w:t>
            </w:r>
          </w:p>
        </w:tc>
        <w:tc>
          <w:tcPr>
            <w:tcW w:w="3223" w:type="dxa"/>
            <w:shd w:val="clear" w:color="auto" w:fill="auto"/>
          </w:tcPr>
          <w:p w14:paraId="0ABDFBC9" w14:textId="77777777" w:rsidR="00276BDE" w:rsidRPr="002F78C1" w:rsidRDefault="00276BDE" w:rsidP="00276BDE">
            <w:pPr>
              <w:widowControl w:val="0"/>
              <w:spacing w:after="220" w:line="180" w:lineRule="atLeast"/>
              <w:jc w:val="both"/>
              <w:rPr>
                <w:rFonts w:ascii="Times New Roman" w:hAnsi="Times New Roman"/>
                <w:spacing w:val="-5"/>
                <w:lang w:val="bg-BG"/>
              </w:rPr>
            </w:pPr>
            <w:r w:rsidRPr="002F78C1">
              <w:rPr>
                <w:rFonts w:ascii="Times New Roman" w:hAnsi="Times New Roman"/>
                <w:spacing w:val="-5"/>
                <w:lang w:val="bg-BG"/>
              </w:rPr>
              <w:t>Военна рампа</w:t>
            </w:r>
          </w:p>
        </w:tc>
        <w:tc>
          <w:tcPr>
            <w:tcW w:w="5565" w:type="dxa"/>
            <w:shd w:val="clear" w:color="auto" w:fill="auto"/>
          </w:tcPr>
          <w:p w14:paraId="3570F3C9" w14:textId="77777777" w:rsidR="00276BDE" w:rsidRPr="002F78C1" w:rsidRDefault="00276BDE" w:rsidP="00276BDE">
            <w:pPr>
              <w:widowControl w:val="0"/>
              <w:spacing w:after="220" w:line="180" w:lineRule="atLeast"/>
              <w:jc w:val="both"/>
              <w:rPr>
                <w:rFonts w:ascii="Times New Roman" w:hAnsi="Times New Roman"/>
                <w:spacing w:val="-5"/>
                <w:lang w:val="bg-BG"/>
              </w:rPr>
            </w:pPr>
            <w:r w:rsidRPr="002F78C1">
              <w:rPr>
                <w:rFonts w:ascii="Times New Roman" w:hAnsi="Times New Roman"/>
                <w:spacing w:val="-5"/>
                <w:lang w:val="bg-BG"/>
              </w:rPr>
              <w:t>г</w:t>
            </w:r>
            <w:r w:rsidRPr="002F78C1">
              <w:rPr>
                <w:rFonts w:ascii="Times New Roman" w:hAnsi="Times New Roman"/>
                <w:spacing w:val="-5"/>
                <w:lang w:val="en-AU"/>
              </w:rPr>
              <w:t>р. София</w:t>
            </w:r>
            <w:r w:rsidRPr="002F78C1">
              <w:rPr>
                <w:rFonts w:ascii="Times New Roman" w:hAnsi="Times New Roman"/>
                <w:spacing w:val="-5"/>
                <w:lang w:val="bg-BG"/>
              </w:rPr>
              <w:t>, бул. „</w:t>
            </w:r>
            <w:proofErr w:type="gramStart"/>
            <w:r w:rsidRPr="002F78C1">
              <w:rPr>
                <w:rFonts w:ascii="Times New Roman" w:hAnsi="Times New Roman"/>
                <w:spacing w:val="-5"/>
                <w:lang w:val="bg-BG"/>
              </w:rPr>
              <w:t>Илиянци“ №</w:t>
            </w:r>
            <w:proofErr w:type="gramEnd"/>
            <w:r w:rsidRPr="002F78C1">
              <w:rPr>
                <w:rFonts w:ascii="Times New Roman" w:hAnsi="Times New Roman"/>
                <w:spacing w:val="-5"/>
                <w:lang w:val="bg-BG"/>
              </w:rPr>
              <w:t xml:space="preserve"> 17</w:t>
            </w:r>
          </w:p>
        </w:tc>
      </w:tr>
      <w:tr w:rsidR="00276BDE" w:rsidRPr="002F78C1" w14:paraId="564EA7A5" w14:textId="77777777" w:rsidTr="00276BDE">
        <w:trPr>
          <w:jc w:val="center"/>
        </w:trPr>
        <w:tc>
          <w:tcPr>
            <w:tcW w:w="563" w:type="dxa"/>
            <w:shd w:val="clear" w:color="auto" w:fill="auto"/>
          </w:tcPr>
          <w:p w14:paraId="7E14CA98" w14:textId="77777777" w:rsidR="00276BDE" w:rsidRPr="002F78C1" w:rsidRDefault="00276BDE" w:rsidP="00276BDE">
            <w:pPr>
              <w:widowControl w:val="0"/>
              <w:spacing w:after="220" w:line="180" w:lineRule="atLeast"/>
              <w:jc w:val="center"/>
              <w:rPr>
                <w:rFonts w:ascii="Times New Roman" w:hAnsi="Times New Roman"/>
                <w:spacing w:val="-5"/>
                <w:lang w:val="bg-BG"/>
              </w:rPr>
            </w:pPr>
            <w:r w:rsidRPr="002F78C1">
              <w:rPr>
                <w:rFonts w:ascii="Times New Roman" w:hAnsi="Times New Roman"/>
                <w:spacing w:val="-5"/>
                <w:lang w:val="bg-BG"/>
              </w:rPr>
              <w:t>5</w:t>
            </w:r>
          </w:p>
        </w:tc>
        <w:tc>
          <w:tcPr>
            <w:tcW w:w="3223" w:type="dxa"/>
            <w:shd w:val="clear" w:color="auto" w:fill="auto"/>
          </w:tcPr>
          <w:p w14:paraId="7EAD25F9" w14:textId="77777777" w:rsidR="00276BDE" w:rsidRPr="002F78C1" w:rsidRDefault="00276BDE" w:rsidP="00276BDE">
            <w:pPr>
              <w:widowControl w:val="0"/>
              <w:spacing w:after="220" w:line="180" w:lineRule="atLeast"/>
              <w:jc w:val="both"/>
              <w:rPr>
                <w:rFonts w:ascii="Times New Roman" w:hAnsi="Times New Roman"/>
                <w:spacing w:val="-5"/>
                <w:lang w:val="bg-BG"/>
              </w:rPr>
            </w:pPr>
            <w:proofErr w:type="spellStart"/>
            <w:r w:rsidRPr="002F78C1">
              <w:rPr>
                <w:rFonts w:ascii="Times New Roman" w:hAnsi="Times New Roman"/>
                <w:spacing w:val="-5"/>
                <w:lang w:val="bg-BG"/>
              </w:rPr>
              <w:t>Баталова</w:t>
            </w:r>
            <w:proofErr w:type="spellEnd"/>
            <w:r w:rsidRPr="002F78C1">
              <w:rPr>
                <w:rFonts w:ascii="Times New Roman" w:hAnsi="Times New Roman"/>
                <w:spacing w:val="-5"/>
                <w:lang w:val="bg-BG"/>
              </w:rPr>
              <w:t xml:space="preserve"> воденица</w:t>
            </w:r>
          </w:p>
        </w:tc>
        <w:tc>
          <w:tcPr>
            <w:tcW w:w="5565" w:type="dxa"/>
            <w:shd w:val="clear" w:color="auto" w:fill="auto"/>
          </w:tcPr>
          <w:p w14:paraId="5396ABEE" w14:textId="77777777" w:rsidR="00276BDE" w:rsidRPr="002F78C1" w:rsidRDefault="00276BDE" w:rsidP="00276BDE">
            <w:pPr>
              <w:widowControl w:val="0"/>
              <w:spacing w:after="220" w:line="180" w:lineRule="atLeast"/>
              <w:jc w:val="both"/>
              <w:rPr>
                <w:rFonts w:ascii="Times New Roman" w:hAnsi="Times New Roman"/>
                <w:spacing w:val="-5"/>
                <w:lang w:val="bg-BG"/>
              </w:rPr>
            </w:pPr>
            <w:r w:rsidRPr="002F78C1">
              <w:rPr>
                <w:rFonts w:ascii="Times New Roman" w:hAnsi="Times New Roman"/>
                <w:spacing w:val="-5"/>
                <w:lang w:val="bg-BG"/>
              </w:rPr>
              <w:t>г</w:t>
            </w:r>
            <w:r w:rsidRPr="002F78C1">
              <w:rPr>
                <w:rFonts w:ascii="Times New Roman" w:hAnsi="Times New Roman"/>
                <w:spacing w:val="-5"/>
                <w:lang w:val="en-AU"/>
              </w:rPr>
              <w:t xml:space="preserve">р. </w:t>
            </w:r>
            <w:proofErr w:type="gramStart"/>
            <w:r w:rsidRPr="002F78C1">
              <w:rPr>
                <w:rFonts w:ascii="Times New Roman" w:hAnsi="Times New Roman"/>
                <w:spacing w:val="-5"/>
                <w:lang w:val="en-AU"/>
              </w:rPr>
              <w:t>София</w:t>
            </w:r>
            <w:r w:rsidRPr="002F78C1">
              <w:rPr>
                <w:rFonts w:ascii="Times New Roman" w:hAnsi="Times New Roman"/>
                <w:spacing w:val="-5"/>
                <w:lang w:val="bg-BG"/>
              </w:rPr>
              <w:t xml:space="preserve"> ,</w:t>
            </w:r>
            <w:proofErr w:type="gramEnd"/>
            <w:r w:rsidRPr="002F78C1">
              <w:rPr>
                <w:rFonts w:ascii="Times New Roman" w:hAnsi="Times New Roman"/>
                <w:spacing w:val="-5"/>
                <w:lang w:val="bg-BG"/>
              </w:rPr>
              <w:t xml:space="preserve"> бул. „инж. Иван Иванов“ № 67</w:t>
            </w:r>
          </w:p>
        </w:tc>
      </w:tr>
    </w:tbl>
    <w:p w14:paraId="22824B25" w14:textId="77777777" w:rsidR="00276BDE" w:rsidRPr="002F78C1" w:rsidRDefault="00276BDE" w:rsidP="00276BDE">
      <w:pPr>
        <w:widowControl w:val="0"/>
        <w:spacing w:after="200"/>
        <w:jc w:val="both"/>
        <w:rPr>
          <w:rFonts w:ascii="Times New Roman" w:hAnsi="Times New Roman"/>
          <w:color w:val="4F81BD"/>
          <w:spacing w:val="-5"/>
          <w:lang w:val="en-AU"/>
        </w:rPr>
      </w:pPr>
    </w:p>
    <w:p w14:paraId="7B899AFC" w14:textId="3AF8098B" w:rsidR="00276BDE" w:rsidRPr="002F78C1" w:rsidRDefault="00276BDE" w:rsidP="00276BDE">
      <w:pPr>
        <w:widowControl w:val="0"/>
        <w:numPr>
          <w:ilvl w:val="1"/>
          <w:numId w:val="31"/>
        </w:numPr>
        <w:spacing w:after="200"/>
        <w:jc w:val="both"/>
        <w:rPr>
          <w:rFonts w:ascii="Times New Roman" w:hAnsi="Times New Roman"/>
          <w:b/>
          <w:spacing w:val="-5"/>
          <w:lang w:val="bg-BG"/>
        </w:rPr>
      </w:pPr>
      <w:r w:rsidRPr="002F78C1">
        <w:rPr>
          <w:rFonts w:ascii="Times New Roman" w:hAnsi="Times New Roman"/>
          <w:b/>
          <w:spacing w:val="-5"/>
          <w:lang w:val="bg-BG"/>
        </w:rPr>
        <w:lastRenderedPageBreak/>
        <w:t>Изпълнителят се задължава да извършва услугите, предмет на договора, в съотве</w:t>
      </w:r>
      <w:r>
        <w:rPr>
          <w:rFonts w:ascii="Times New Roman" w:hAnsi="Times New Roman"/>
          <w:b/>
          <w:spacing w:val="-5"/>
          <w:lang w:val="bg-BG"/>
        </w:rPr>
        <w:t>т</w:t>
      </w:r>
      <w:r w:rsidRPr="002F78C1">
        <w:rPr>
          <w:rFonts w:ascii="Times New Roman" w:hAnsi="Times New Roman"/>
          <w:b/>
          <w:spacing w:val="-5"/>
          <w:lang w:val="bg-BG"/>
        </w:rPr>
        <w:t>ствие с изискванията на следните нормативни документи и стандарти:</w:t>
      </w:r>
    </w:p>
    <w:p w14:paraId="690BBFDD"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НАРЕДБА № 7 ОТ 23 СЕПТЕМВРИ 1999 Г. ЗА МИНИМАЛНИТЕ ИЗИСКВАНИЯ ЗА ЗДРАВОСЛОВНИ И БЕЗОПАСНИ УСЛОВИЯ НА ТРУД НА РАБОТНИТЕ МЕСТА И ПРИ ИЗПОЛЗВАНЕ НА РАБОТНОТО ОБОРУДВАНЕ;</w:t>
      </w:r>
    </w:p>
    <w:p w14:paraId="02CC671E"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Директива 2001/45/ЕО на ЕП и на Съвета от 27 юни 2001 година за изменение на Директива 89/655/ЕИО (директивата за безопасно използване на работното оборудване);</w:t>
      </w:r>
    </w:p>
    <w:p w14:paraId="769C979A"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Наредба № 2 от 22.03.2004 г. за минималните изисквания за здравословни и безопасни условия на труд при извършване на строителни и монтажни работи;</w:t>
      </w:r>
    </w:p>
    <w:p w14:paraId="7070E781"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НАРЕДБА № 3 за ползване на преносими стълби;</w:t>
      </w:r>
    </w:p>
    <w:p w14:paraId="366E3AAC"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Глава шеста, Раздел III на Наредба 7/1999 г. „Специфични изисквания при използването на стълбите“;</w:t>
      </w:r>
    </w:p>
    <w:p w14:paraId="3DCDA73C"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 xml:space="preserve">БДС EN 131-1:2015+А1:2020 или еквивалент - Стълби. Част 1: Термини, видове, функционални размери; </w:t>
      </w:r>
    </w:p>
    <w:p w14:paraId="15957EF8"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 xml:space="preserve">БДС EN 131-2:2010+A2:2017 или еквивалент - Стълби. Част 2: Изисквания, изпитване, маркировка; </w:t>
      </w:r>
    </w:p>
    <w:p w14:paraId="23349F3A"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БДС EN 131-3:2018 или еквивалент - Стълби. Част 3: Маркиране и Инструкции за потребителя;</w:t>
      </w:r>
    </w:p>
    <w:p w14:paraId="34CD3136"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 xml:space="preserve">БДС EN 131-4:2020 или еквивалент - Стълби. Част 4: Единични или съставни стълби с шарнирно свързване; </w:t>
      </w:r>
    </w:p>
    <w:p w14:paraId="3EE5C6D9"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БДС EN 131-6:2019 Стълби. Част 6: Телескопични стълби, или еквивалент</w:t>
      </w:r>
      <w:r w:rsidRPr="002F78C1">
        <w:rPr>
          <w:rFonts w:ascii="Times New Roman" w:hAnsi="Times New Roman"/>
          <w:lang w:val="en-US"/>
        </w:rPr>
        <w:t>;</w:t>
      </w:r>
    </w:p>
    <w:p w14:paraId="100A51B2"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БДС EN 131-7:2014 или еквивалент - Стълби. Част 7: Преносими стълби с платформи.</w:t>
      </w:r>
    </w:p>
    <w:p w14:paraId="76ECCB7D" w14:textId="77777777" w:rsidR="00276BDE" w:rsidRPr="002F78C1" w:rsidRDefault="00276BDE" w:rsidP="00276BDE">
      <w:pPr>
        <w:widowControl w:val="0"/>
        <w:jc w:val="both"/>
        <w:rPr>
          <w:rFonts w:ascii="Times New Roman" w:hAnsi="Times New Roman"/>
          <w:b/>
          <w:color w:val="0070C0"/>
          <w:lang w:val="bg-BG"/>
        </w:rPr>
      </w:pPr>
    </w:p>
    <w:p w14:paraId="75477298" w14:textId="77777777" w:rsidR="00276BDE" w:rsidRPr="002F78C1" w:rsidRDefault="00276BDE" w:rsidP="00276BDE">
      <w:pPr>
        <w:widowControl w:val="0"/>
        <w:numPr>
          <w:ilvl w:val="1"/>
          <w:numId w:val="31"/>
        </w:numPr>
        <w:jc w:val="both"/>
        <w:rPr>
          <w:rFonts w:ascii="Times New Roman" w:hAnsi="Times New Roman"/>
          <w:b/>
          <w:lang w:val="bg-BG"/>
        </w:rPr>
      </w:pPr>
      <w:bookmarkStart w:id="3" w:name="_Hlk126150345"/>
      <w:r w:rsidRPr="002F78C1">
        <w:rPr>
          <w:rFonts w:ascii="Times New Roman" w:hAnsi="Times New Roman"/>
          <w:b/>
          <w:lang w:val="bg-BG"/>
        </w:rPr>
        <w:t>Техническите прегледи</w:t>
      </w:r>
      <w:r w:rsidRPr="002F78C1">
        <w:rPr>
          <w:rFonts w:ascii="Times New Roman" w:hAnsi="Times New Roman"/>
          <w:b/>
          <w:lang w:val="en-US"/>
        </w:rPr>
        <w:t xml:space="preserve"> </w:t>
      </w:r>
      <w:r w:rsidRPr="002F78C1">
        <w:rPr>
          <w:rFonts w:ascii="Times New Roman" w:hAnsi="Times New Roman"/>
          <w:b/>
          <w:lang w:val="bg-BG"/>
        </w:rPr>
        <w:t>на оборудването за работа на височина включват:</w:t>
      </w:r>
    </w:p>
    <w:p w14:paraId="5104188B"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Основни прегледи –</w:t>
      </w:r>
      <w:r w:rsidRPr="002F78C1">
        <w:rPr>
          <w:rFonts w:ascii="Times New Roman" w:hAnsi="Times New Roman"/>
          <w:b/>
          <w:lang w:val="bg-BG"/>
        </w:rPr>
        <w:t xml:space="preserve"> </w:t>
      </w:r>
      <w:r w:rsidRPr="002F78C1">
        <w:rPr>
          <w:rFonts w:ascii="Times New Roman" w:hAnsi="Times New Roman"/>
          <w:lang w:val="bg-BG"/>
        </w:rPr>
        <w:t xml:space="preserve">извършват се от техническо лице, на определен период (една година или по-кратък в зависимост от вида на стълбата), и включват преглед на всички елементи, проверка на степента на износване на стъпалата, преглед на заварките, проверка за наличие на </w:t>
      </w:r>
      <w:proofErr w:type="spellStart"/>
      <w:r w:rsidRPr="002F78C1">
        <w:rPr>
          <w:rFonts w:ascii="Times New Roman" w:hAnsi="Times New Roman"/>
          <w:lang w:val="bg-BG"/>
        </w:rPr>
        <w:t>кородирани</w:t>
      </w:r>
      <w:proofErr w:type="spellEnd"/>
      <w:r w:rsidRPr="002F78C1">
        <w:rPr>
          <w:rFonts w:ascii="Times New Roman" w:hAnsi="Times New Roman"/>
          <w:lang w:val="bg-BG"/>
        </w:rPr>
        <w:t xml:space="preserve"> елементи и ръжда и изпитване с товар на огъване (по изпитателна схема на съответния стандарт или технически условия).</w:t>
      </w:r>
    </w:p>
    <w:p w14:paraId="252E78EB"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Прегледите се извършват по писмена заявка от страна на Възложителя, изпратена по имейл;</w:t>
      </w:r>
    </w:p>
    <w:p w14:paraId="02E1A2D8"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Възложителят си запазва правото при необходимост да включва допълнителни проверки на оборудването за работа на височина;</w:t>
      </w:r>
    </w:p>
    <w:p w14:paraId="2530F949"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В рамките на 3 работни дни след прегледа, Изпълнителят може писмено да аргументира, чрез изпращане по имейл до Възложителя, предложение за ремонт на оборудването.</w:t>
      </w:r>
    </w:p>
    <w:p w14:paraId="62D81D91" w14:textId="77777777" w:rsidR="00276BDE" w:rsidRPr="002F78C1" w:rsidRDefault="00276BDE" w:rsidP="00276BDE">
      <w:pPr>
        <w:widowControl w:val="0"/>
        <w:jc w:val="both"/>
        <w:rPr>
          <w:rFonts w:ascii="Times New Roman" w:hAnsi="Times New Roman"/>
          <w:b/>
          <w:lang w:val="bg-BG"/>
        </w:rPr>
      </w:pPr>
    </w:p>
    <w:p w14:paraId="17F32F6D" w14:textId="77777777" w:rsidR="00276BDE" w:rsidRPr="002F78C1" w:rsidRDefault="00276BDE" w:rsidP="00276BDE">
      <w:pPr>
        <w:widowControl w:val="0"/>
        <w:numPr>
          <w:ilvl w:val="1"/>
          <w:numId w:val="32"/>
        </w:numPr>
        <w:jc w:val="both"/>
        <w:rPr>
          <w:rFonts w:ascii="Times New Roman" w:hAnsi="Times New Roman"/>
          <w:b/>
          <w:lang w:val="bg-BG"/>
        </w:rPr>
      </w:pPr>
      <w:r w:rsidRPr="002F78C1">
        <w:rPr>
          <w:rFonts w:ascii="Times New Roman" w:hAnsi="Times New Roman"/>
          <w:b/>
          <w:lang w:val="bg-BG"/>
        </w:rPr>
        <w:t>Протоколи от изпитвания и маркировки:</w:t>
      </w:r>
    </w:p>
    <w:p w14:paraId="676F23B7" w14:textId="77777777" w:rsidR="00276BDE" w:rsidRPr="002F78C1" w:rsidRDefault="00276BDE" w:rsidP="00276BDE">
      <w:pPr>
        <w:widowControl w:val="0"/>
        <w:numPr>
          <w:ilvl w:val="2"/>
          <w:numId w:val="32"/>
        </w:numPr>
        <w:ind w:left="1418" w:hanging="638"/>
        <w:jc w:val="both"/>
        <w:rPr>
          <w:rFonts w:ascii="Times New Roman" w:hAnsi="Times New Roman"/>
          <w:b/>
          <w:lang w:val="bg-BG"/>
        </w:rPr>
      </w:pPr>
      <w:r w:rsidRPr="002F78C1">
        <w:rPr>
          <w:rFonts w:ascii="Times New Roman" w:hAnsi="Times New Roman"/>
          <w:lang w:val="bg-BG"/>
        </w:rPr>
        <w:t>След всеки преглед Изпълнителят издава протокол за състоянието на оборудването, в който се описват и частите, подлежащи на смяна</w:t>
      </w:r>
      <w:r w:rsidRPr="002F78C1">
        <w:rPr>
          <w:rFonts w:ascii="Times New Roman" w:hAnsi="Times New Roman"/>
          <w:lang w:val="en-US"/>
        </w:rPr>
        <w:t xml:space="preserve">. </w:t>
      </w:r>
      <w:r w:rsidRPr="002F78C1">
        <w:rPr>
          <w:rFonts w:ascii="Times New Roman" w:hAnsi="Times New Roman"/>
          <w:lang w:val="bg-BG"/>
        </w:rPr>
        <w:t xml:space="preserve">Задължителните реквизити за протокола са – номер на протокола, модел на провереното оборудване, заводски номер, инвентарен номер от „Софийска вода“ АД, отдела, на когото принадлежи, проверени компоненти, вид на проверката, срок на валидност на проверката, заключение за годност, дата </w:t>
      </w:r>
      <w:r w:rsidRPr="002F78C1">
        <w:rPr>
          <w:rFonts w:ascii="Times New Roman" w:hAnsi="Times New Roman"/>
          <w:lang w:val="bg-BG"/>
        </w:rPr>
        <w:lastRenderedPageBreak/>
        <w:t>на проверка, извършил проверката. Протоколът може да съдържа и друга информация по преценка на Изпълнителя;</w:t>
      </w:r>
    </w:p>
    <w:p w14:paraId="2DBA0962" w14:textId="77777777" w:rsidR="00276BDE" w:rsidRPr="002F78C1" w:rsidRDefault="00276BDE" w:rsidP="00276BDE">
      <w:pPr>
        <w:widowControl w:val="0"/>
        <w:numPr>
          <w:ilvl w:val="2"/>
          <w:numId w:val="32"/>
        </w:numPr>
        <w:ind w:left="1418" w:hanging="638"/>
        <w:jc w:val="both"/>
        <w:rPr>
          <w:rFonts w:ascii="Times New Roman" w:hAnsi="Times New Roman"/>
          <w:b/>
          <w:lang w:val="bg-BG"/>
        </w:rPr>
      </w:pPr>
      <w:r w:rsidRPr="002F78C1">
        <w:rPr>
          <w:rFonts w:ascii="Times New Roman" w:hAnsi="Times New Roman"/>
          <w:lang w:val="bg-BG"/>
        </w:rPr>
        <w:t>След всяка проверка Изпълнителят поставя стик</w:t>
      </w:r>
      <w:r w:rsidRPr="002F78C1">
        <w:rPr>
          <w:rFonts w:ascii="Times New Roman" w:hAnsi="Times New Roman"/>
          <w:lang w:val="en-US"/>
        </w:rPr>
        <w:t>e</w:t>
      </w:r>
      <w:r w:rsidRPr="002F78C1">
        <w:rPr>
          <w:rFonts w:ascii="Times New Roman" w:hAnsi="Times New Roman"/>
          <w:lang w:val="bg-BG"/>
        </w:rPr>
        <w:t>р върху оборудването.</w:t>
      </w:r>
    </w:p>
    <w:p w14:paraId="5506CFA3" w14:textId="77777777" w:rsidR="00276BDE" w:rsidRPr="002F78C1" w:rsidRDefault="00276BDE" w:rsidP="00276BDE">
      <w:pPr>
        <w:widowControl w:val="0"/>
        <w:ind w:left="1418"/>
        <w:jc w:val="both"/>
        <w:rPr>
          <w:rFonts w:ascii="Times New Roman" w:hAnsi="Times New Roman"/>
          <w:b/>
          <w:lang w:val="bg-BG"/>
        </w:rPr>
      </w:pPr>
    </w:p>
    <w:p w14:paraId="015894A8" w14:textId="77777777" w:rsidR="00276BDE" w:rsidRPr="002F78C1" w:rsidRDefault="00276BDE" w:rsidP="00276BDE">
      <w:pPr>
        <w:widowControl w:val="0"/>
        <w:numPr>
          <w:ilvl w:val="1"/>
          <w:numId w:val="32"/>
        </w:numPr>
        <w:jc w:val="both"/>
        <w:rPr>
          <w:rFonts w:ascii="Times New Roman" w:hAnsi="Times New Roman"/>
          <w:b/>
          <w:lang w:val="bg-BG"/>
        </w:rPr>
      </w:pPr>
      <w:r w:rsidRPr="002F78C1">
        <w:rPr>
          <w:rFonts w:ascii="Times New Roman" w:hAnsi="Times New Roman"/>
          <w:b/>
          <w:lang w:val="bg-BG"/>
        </w:rPr>
        <w:t>Ремонтът на оборудването за работа на височина включва:</w:t>
      </w:r>
    </w:p>
    <w:p w14:paraId="3E4BAED9"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Подмяна на части на оборудването, описани в Ценова таблица № 2 от Раздел Б:Цени и данни;</w:t>
      </w:r>
    </w:p>
    <w:p w14:paraId="787F8F0D"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Ремонтът се извършва на база информация от производителя за приблизителния експлоатационен живот на частите, след дефектиране и/ или при доказана необходимост по време на проверката;</w:t>
      </w:r>
    </w:p>
    <w:p w14:paraId="509FD152"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Ремонтът се извършва след писмено потвърждение от страна на  Възложителя, изпратено по имейл.</w:t>
      </w:r>
    </w:p>
    <w:p w14:paraId="1E2E0A56"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 xml:space="preserve">В случай че в срока на договора бъде преустановено производството на стока по Ценова таблица № 2 и същевременно тази стока престане да бъде предлагана на пазара, съответната стока следва да бъде заменена със стока с еквивалентни или по-добри характеристики, отговаряща на изискванията на Договора и предварително одобрена от Контролиращия служител, с цена не по-висока от цената на стоката, отпаднала от производство. </w:t>
      </w:r>
    </w:p>
    <w:p w14:paraId="674F4D05"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 xml:space="preserve">В случаите по предходната точка Изпълнителят уведомява писмено (по имейл) контролиращия служител за отпадналата от производство и </w:t>
      </w:r>
      <w:proofErr w:type="spellStart"/>
      <w:r w:rsidRPr="002F78C1">
        <w:rPr>
          <w:rFonts w:ascii="Times New Roman" w:hAnsi="Times New Roman"/>
          <w:lang w:val="bg-BG"/>
        </w:rPr>
        <w:t>непредлагана</w:t>
      </w:r>
      <w:proofErr w:type="spellEnd"/>
      <w:r w:rsidRPr="002F78C1">
        <w:rPr>
          <w:rFonts w:ascii="Times New Roman" w:hAnsi="Times New Roman"/>
          <w:lang w:val="bg-BG"/>
        </w:rPr>
        <w:t xml:space="preserve"> на пазара стока, като прилага съответните писмени доказателства за това, и представя на контролиращия служител за одобрение писмено предложение за замяна със стока с еквиваленти или по-добри характеристики, съгласно посоченото предходния член. </w:t>
      </w:r>
    </w:p>
    <w:p w14:paraId="684AB977" w14:textId="77777777" w:rsidR="00276BDE" w:rsidRPr="002F78C1" w:rsidRDefault="00276BDE" w:rsidP="00276BDE">
      <w:pPr>
        <w:widowControl w:val="0"/>
        <w:numPr>
          <w:ilvl w:val="2"/>
          <w:numId w:val="32"/>
        </w:numPr>
        <w:ind w:left="1418" w:hanging="638"/>
        <w:jc w:val="both"/>
        <w:rPr>
          <w:rFonts w:ascii="Times New Roman" w:hAnsi="Times New Roman"/>
          <w:color w:val="FF0000"/>
          <w:lang w:val="bg-BG"/>
        </w:rPr>
      </w:pPr>
      <w:bookmarkStart w:id="4" w:name="_Hlk133221803"/>
      <w:r w:rsidRPr="002F78C1">
        <w:rPr>
          <w:rFonts w:ascii="Times New Roman" w:hAnsi="Times New Roman"/>
          <w:lang w:val="bg-BG"/>
        </w:rPr>
        <w:t xml:space="preserve">Възложителят си запазва правото, при необходимост да поръчва части на оборудването, </w:t>
      </w:r>
      <w:proofErr w:type="spellStart"/>
      <w:r w:rsidRPr="002F78C1">
        <w:rPr>
          <w:rFonts w:ascii="Times New Roman" w:hAnsi="Times New Roman"/>
          <w:lang w:val="bg-BG"/>
        </w:rPr>
        <w:t>невключени</w:t>
      </w:r>
      <w:proofErr w:type="spellEnd"/>
      <w:r w:rsidRPr="002F78C1">
        <w:rPr>
          <w:rFonts w:ascii="Times New Roman" w:hAnsi="Times New Roman"/>
          <w:lang w:val="bg-BG"/>
        </w:rPr>
        <w:t xml:space="preserve"> в Ценова таблица № 2, потребността за които е възникнала след обявяването на поръчката, съгласно актуалните към момента на поръчването им цени, с включен процент отстъпка по Ценова таблица № 3</w:t>
      </w:r>
      <w:r w:rsidRPr="00276BDE">
        <w:rPr>
          <w:rFonts w:ascii="Times New Roman" w:hAnsi="Times New Roman"/>
          <w:color w:val="000000" w:themeColor="text1"/>
          <w:lang w:val="bg-BG"/>
        </w:rPr>
        <w:t>, на стойност до 5 % от стойността на Договора.</w:t>
      </w:r>
    </w:p>
    <w:bookmarkEnd w:id="4"/>
    <w:p w14:paraId="15BA05B7" w14:textId="77777777" w:rsidR="00276BDE" w:rsidRPr="002F78C1" w:rsidRDefault="00276BDE" w:rsidP="00276BDE">
      <w:pPr>
        <w:widowControl w:val="0"/>
        <w:jc w:val="both"/>
        <w:rPr>
          <w:rFonts w:ascii="Times New Roman" w:hAnsi="Times New Roman"/>
          <w:color w:val="4F81BD"/>
          <w:lang w:val="bg-BG"/>
        </w:rPr>
      </w:pPr>
    </w:p>
    <w:p w14:paraId="1C79FE25" w14:textId="77777777" w:rsidR="00276BDE" w:rsidRPr="002F78C1" w:rsidRDefault="00276BDE" w:rsidP="00276BDE">
      <w:pPr>
        <w:widowControl w:val="0"/>
        <w:numPr>
          <w:ilvl w:val="1"/>
          <w:numId w:val="32"/>
        </w:numPr>
        <w:jc w:val="both"/>
        <w:rPr>
          <w:rFonts w:ascii="Times New Roman" w:hAnsi="Times New Roman"/>
          <w:b/>
          <w:lang w:val="bg-BG"/>
        </w:rPr>
      </w:pPr>
      <w:r w:rsidRPr="002F78C1">
        <w:rPr>
          <w:rFonts w:ascii="Times New Roman" w:hAnsi="Times New Roman"/>
          <w:b/>
          <w:lang w:val="bg-BG"/>
        </w:rPr>
        <w:t>Протоколи от ремонти:</w:t>
      </w:r>
    </w:p>
    <w:p w14:paraId="0F17A1EB"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Предаването и приемането на оборудването за ремонт се извършва посредством приемо-предавателен протокол</w:t>
      </w:r>
    </w:p>
    <w:p w14:paraId="18AB6AFF"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Фабричните номера на вложените части се вписват в приемо-предавателните протоколи</w:t>
      </w:r>
    </w:p>
    <w:p w14:paraId="03347C14" w14:textId="77777777" w:rsidR="00276BDE" w:rsidRPr="002F78C1" w:rsidRDefault="00276BDE" w:rsidP="00276BDE">
      <w:pPr>
        <w:widowControl w:val="0"/>
        <w:numPr>
          <w:ilvl w:val="2"/>
          <w:numId w:val="32"/>
        </w:numPr>
        <w:ind w:left="1418" w:hanging="638"/>
        <w:jc w:val="both"/>
        <w:rPr>
          <w:rFonts w:ascii="Times New Roman" w:hAnsi="Times New Roman"/>
          <w:lang w:val="bg-BG"/>
        </w:rPr>
      </w:pPr>
      <w:r w:rsidRPr="002F78C1">
        <w:rPr>
          <w:rFonts w:ascii="Times New Roman" w:hAnsi="Times New Roman"/>
          <w:lang w:val="bg-BG"/>
        </w:rPr>
        <w:t>При констатирани несъответствия на средствата за работа на височина, се издава протокол за бракуване.</w:t>
      </w:r>
    </w:p>
    <w:p w14:paraId="0F88AAAA" w14:textId="77777777" w:rsidR="00276BDE" w:rsidRPr="002F78C1" w:rsidRDefault="00276BDE" w:rsidP="00276BDE">
      <w:pPr>
        <w:widowControl w:val="0"/>
        <w:ind w:left="1110"/>
        <w:jc w:val="both"/>
        <w:rPr>
          <w:rFonts w:ascii="Times New Roman" w:hAnsi="Times New Roman"/>
          <w:b/>
          <w:lang w:val="bg-BG"/>
        </w:rPr>
      </w:pPr>
    </w:p>
    <w:p w14:paraId="0907F35C" w14:textId="6C62F129" w:rsidR="00276BDE" w:rsidRPr="002F78C1" w:rsidRDefault="00276BDE" w:rsidP="00276BDE">
      <w:pPr>
        <w:widowControl w:val="0"/>
        <w:numPr>
          <w:ilvl w:val="1"/>
          <w:numId w:val="32"/>
        </w:numPr>
        <w:jc w:val="both"/>
        <w:rPr>
          <w:rFonts w:ascii="Times New Roman" w:hAnsi="Times New Roman"/>
          <w:b/>
          <w:lang w:val="bg-BG"/>
        </w:rPr>
      </w:pPr>
      <w:r w:rsidRPr="002F78C1">
        <w:rPr>
          <w:rFonts w:ascii="Times New Roman" w:hAnsi="Times New Roman"/>
          <w:b/>
          <w:lang w:val="bg-BG"/>
        </w:rPr>
        <w:t>Изисквания свързани със сигурността</w:t>
      </w:r>
      <w:r>
        <w:rPr>
          <w:rFonts w:ascii="Times New Roman" w:hAnsi="Times New Roman"/>
          <w:b/>
          <w:lang w:val="bg-BG"/>
        </w:rPr>
        <w:t>:</w:t>
      </w:r>
    </w:p>
    <w:p w14:paraId="110FD25D" w14:textId="77777777" w:rsidR="00276BDE" w:rsidRPr="002F78C1" w:rsidRDefault="00276BDE" w:rsidP="00276BDE">
      <w:pPr>
        <w:pStyle w:val="ListParagraph"/>
        <w:widowControl w:val="0"/>
        <w:spacing w:after="200" w:line="276" w:lineRule="auto"/>
        <w:ind w:left="709"/>
        <w:jc w:val="both"/>
        <w:rPr>
          <w:rFonts w:ascii="Times New Roman" w:hAnsi="Times New Roman"/>
          <w:lang w:val="ru-RU"/>
        </w:rPr>
      </w:pPr>
      <w:r w:rsidRPr="002F78C1">
        <w:rPr>
          <w:rFonts w:ascii="Times New Roman" w:hAnsi="Times New Roman"/>
          <w:lang w:val="ru-RU"/>
        </w:rPr>
        <w:t xml:space="preserve">Доставчикът се задължава, в срок до 10 работни дни след подписване на договора, да представи на основание Постановление №181 от 20.07.2009 г. на МС и във връзка с чл.4, ал.4 от ЗДАНС и чл.40 т.2 от ППЗДАНС необходимия комплект документи за лицата, които ще работят на обекта, с цел издаване на разрешение за достъп до стратегическите обекти и зони от състава на „Софийска вода" АД. Документите се предоставят на контролиращия служител по договора, при което се подписва приемо-предавателен протокол. Те трябва да бъдат оригинали или заверени копия „Вярно с оригинала", подпис и печат на Доставчика. </w:t>
      </w:r>
    </w:p>
    <w:p w14:paraId="2705E745" w14:textId="77777777" w:rsidR="00276BDE" w:rsidRPr="002F78C1" w:rsidRDefault="00276BDE" w:rsidP="00276BDE">
      <w:pPr>
        <w:widowControl w:val="0"/>
        <w:ind w:left="709" w:hanging="1"/>
        <w:contextualSpacing/>
        <w:jc w:val="both"/>
        <w:rPr>
          <w:rFonts w:ascii="Times New Roman" w:hAnsi="Times New Roman"/>
          <w:lang w:val="ru-RU"/>
        </w:rPr>
      </w:pPr>
      <w:r w:rsidRPr="002F78C1">
        <w:rPr>
          <w:rFonts w:ascii="Times New Roman" w:hAnsi="Times New Roman"/>
          <w:lang w:val="ru-RU"/>
        </w:rPr>
        <w:t xml:space="preserve">Преди започване на изпълнението, Доставчикът следва да представи и списък с </w:t>
      </w:r>
      <w:r w:rsidRPr="002F78C1">
        <w:rPr>
          <w:rFonts w:ascii="Times New Roman" w:hAnsi="Times New Roman"/>
          <w:lang w:val="ru-RU"/>
        </w:rPr>
        <w:lastRenderedPageBreak/>
        <w:t xml:space="preserve">регистрационните номера на превозните средства и механизация, необходими за изпълнение на договора, за които трябва да бъде осигурен достъп до обектите. </w:t>
      </w:r>
    </w:p>
    <w:p w14:paraId="2885FF5C" w14:textId="77777777" w:rsidR="00276BDE" w:rsidRPr="002F78C1" w:rsidRDefault="00276BDE" w:rsidP="00276BDE">
      <w:pPr>
        <w:widowControl w:val="0"/>
        <w:ind w:left="709" w:hanging="1"/>
        <w:contextualSpacing/>
        <w:jc w:val="both"/>
        <w:rPr>
          <w:rFonts w:ascii="Times New Roman" w:hAnsi="Times New Roman"/>
          <w:lang w:val="ru-RU"/>
        </w:rPr>
      </w:pPr>
      <w:r w:rsidRPr="002F78C1">
        <w:rPr>
          <w:rFonts w:ascii="Times New Roman" w:hAnsi="Times New Roman"/>
          <w:lang w:val="ru-RU"/>
        </w:rPr>
        <w:t xml:space="preserve">Необходимият комплект документи за лицата, които ще работят на обектите, с цел издаване на разрешение за достъп до стратегическите обекти и зони от състава на „Софийска вода" АД", на основание Постановление №181 от 20.07.2009 г. на МС и във връзка с чл.4, ал.4 от ЗДАНС и чл.40 т.2, чл.44, ал.1 от ППЗДАНС се получават от контролиращия служител по договора и са както следва: </w:t>
      </w:r>
    </w:p>
    <w:p w14:paraId="37A2363A" w14:textId="77777777" w:rsidR="00276BDE" w:rsidRPr="002F78C1" w:rsidRDefault="00276BDE" w:rsidP="00276BDE">
      <w:pPr>
        <w:widowControl w:val="0"/>
        <w:ind w:left="709" w:hanging="1"/>
        <w:contextualSpacing/>
        <w:jc w:val="both"/>
        <w:rPr>
          <w:rFonts w:ascii="Times New Roman" w:hAnsi="Times New Roman"/>
          <w:lang w:val="ru-RU"/>
        </w:rPr>
      </w:pPr>
      <w:r w:rsidRPr="002F78C1">
        <w:rPr>
          <w:rFonts w:ascii="Times New Roman" w:hAnsi="Times New Roman"/>
          <w:lang w:val="ru-RU"/>
        </w:rPr>
        <w:t xml:space="preserve">a) Свидетелство за съдимост; </w:t>
      </w:r>
    </w:p>
    <w:p w14:paraId="650725AF" w14:textId="77777777" w:rsidR="00276BDE" w:rsidRPr="002F78C1" w:rsidRDefault="00276BDE" w:rsidP="00276BDE">
      <w:pPr>
        <w:widowControl w:val="0"/>
        <w:ind w:left="709" w:hanging="1"/>
        <w:contextualSpacing/>
        <w:jc w:val="both"/>
        <w:rPr>
          <w:rFonts w:ascii="Times New Roman" w:hAnsi="Times New Roman"/>
          <w:lang w:val="ru-RU"/>
        </w:rPr>
      </w:pPr>
      <w:r w:rsidRPr="002F78C1">
        <w:rPr>
          <w:rFonts w:ascii="Times New Roman" w:hAnsi="Times New Roman"/>
          <w:lang w:val="ru-RU"/>
        </w:rPr>
        <w:t xml:space="preserve">b) Медицинска справка от Център за психично здраве, че лицето не се води на диспансерен отчет; </w:t>
      </w:r>
    </w:p>
    <w:p w14:paraId="5E3DA9E0" w14:textId="77777777" w:rsidR="00276BDE" w:rsidRPr="002F78C1" w:rsidRDefault="00276BDE" w:rsidP="00276BDE">
      <w:pPr>
        <w:widowControl w:val="0"/>
        <w:ind w:left="709" w:hanging="1"/>
        <w:contextualSpacing/>
        <w:jc w:val="both"/>
        <w:rPr>
          <w:rFonts w:ascii="Times New Roman" w:hAnsi="Times New Roman"/>
          <w:lang w:val="ru-RU"/>
        </w:rPr>
      </w:pPr>
      <w:r w:rsidRPr="002F78C1">
        <w:rPr>
          <w:rFonts w:ascii="Times New Roman" w:hAnsi="Times New Roman"/>
          <w:lang w:val="ru-RU"/>
        </w:rPr>
        <w:t xml:space="preserve">c) Служебна бележка от органите на прокуратурата или НСлС за липса на водени досъдебни или съдебни производства (бул. </w:t>
      </w:r>
      <w:r w:rsidRPr="002F78C1">
        <w:rPr>
          <w:rFonts w:ascii="Times New Roman" w:hAnsi="Times New Roman"/>
          <w:lang w:val="bg-BG"/>
        </w:rPr>
        <w:t>„</w:t>
      </w:r>
      <w:r w:rsidRPr="002F78C1">
        <w:rPr>
          <w:rFonts w:ascii="Times New Roman" w:hAnsi="Times New Roman"/>
          <w:lang w:val="ru-RU"/>
        </w:rPr>
        <w:t xml:space="preserve">Д-р Г.М. Димитров" № 42, София); </w:t>
      </w:r>
    </w:p>
    <w:p w14:paraId="7EAAE783" w14:textId="77777777" w:rsidR="00276BDE" w:rsidRPr="002F78C1" w:rsidRDefault="00276BDE" w:rsidP="00276BDE">
      <w:pPr>
        <w:widowControl w:val="0"/>
        <w:ind w:left="709" w:hanging="1"/>
        <w:contextualSpacing/>
        <w:jc w:val="both"/>
        <w:rPr>
          <w:rFonts w:ascii="Times New Roman" w:hAnsi="Times New Roman"/>
          <w:lang w:val="ru-RU"/>
        </w:rPr>
      </w:pPr>
      <w:r w:rsidRPr="002F78C1">
        <w:rPr>
          <w:rFonts w:ascii="Times New Roman" w:hAnsi="Times New Roman"/>
          <w:lang w:val="ru-RU"/>
        </w:rPr>
        <w:t>d) Попълнен въпросник-Приложение № 6 от „Правилника за прилагане на закона за ДАНС" (по образец).</w:t>
      </w:r>
    </w:p>
    <w:p w14:paraId="7D80976E" w14:textId="77777777" w:rsidR="00276BDE" w:rsidRPr="002F78C1" w:rsidRDefault="00276BDE" w:rsidP="00276BDE">
      <w:pPr>
        <w:widowControl w:val="0"/>
        <w:ind w:left="709" w:hanging="1"/>
        <w:contextualSpacing/>
        <w:jc w:val="both"/>
        <w:rPr>
          <w:rFonts w:ascii="Times New Roman" w:hAnsi="Times New Roman"/>
          <w:lang w:val="ru-RU"/>
        </w:rPr>
      </w:pPr>
      <w:r w:rsidRPr="002F78C1">
        <w:rPr>
          <w:rFonts w:ascii="Times New Roman" w:hAnsi="Times New Roman"/>
          <w:lang w:val="ru-RU"/>
        </w:rPr>
        <w:t>В случай че лица, които ще работят на обекта, притежават валидно разрешение за достъп от ДАНС до други стратегически обекти и зони в страната и то е с валидност, покриваща срока на договора със „Софийска вода" АД, то няма пречка на контролиращия служител да бъде предоставено заверено копие на това разрешение.</w:t>
      </w:r>
    </w:p>
    <w:p w14:paraId="493E4721" w14:textId="77777777" w:rsidR="00276BDE" w:rsidRPr="002F78C1" w:rsidRDefault="00276BDE" w:rsidP="00276BDE">
      <w:pPr>
        <w:widowControl w:val="0"/>
        <w:ind w:left="709" w:hanging="1"/>
        <w:contextualSpacing/>
        <w:jc w:val="both"/>
        <w:rPr>
          <w:rFonts w:ascii="Times New Roman" w:hAnsi="Times New Roman"/>
          <w:lang w:val="ru-RU"/>
        </w:rPr>
      </w:pPr>
    </w:p>
    <w:p w14:paraId="753B93AD" w14:textId="77777777" w:rsidR="00276BDE" w:rsidRPr="002F78C1" w:rsidRDefault="00276BDE" w:rsidP="00276BDE">
      <w:pPr>
        <w:widowControl w:val="0"/>
        <w:jc w:val="both"/>
        <w:rPr>
          <w:rFonts w:ascii="Times New Roman" w:hAnsi="Times New Roman"/>
          <w:lang w:val="bg-BG"/>
        </w:rPr>
      </w:pPr>
    </w:p>
    <w:p w14:paraId="099D5A1F" w14:textId="77777777" w:rsidR="00276BDE" w:rsidRPr="00276BDE" w:rsidRDefault="00276BDE" w:rsidP="00276BDE">
      <w:pPr>
        <w:widowControl w:val="0"/>
        <w:numPr>
          <w:ilvl w:val="0"/>
          <w:numId w:val="31"/>
        </w:numPr>
        <w:spacing w:after="200"/>
        <w:jc w:val="both"/>
        <w:rPr>
          <w:rFonts w:ascii="Times New Roman" w:hAnsi="Times New Roman"/>
          <w:color w:val="00B0F0"/>
          <w:spacing w:val="-5"/>
          <w:lang w:val="en-AU"/>
        </w:rPr>
      </w:pPr>
      <w:r w:rsidRPr="00276BDE">
        <w:rPr>
          <w:rFonts w:ascii="Times New Roman" w:hAnsi="Times New Roman"/>
          <w:b/>
          <w:color w:val="00B0F0"/>
          <w:spacing w:val="-5"/>
          <w:lang w:val="bg-BG"/>
        </w:rPr>
        <w:t>Изисквания към услугите по обособена позиция 2</w:t>
      </w:r>
      <w:r w:rsidRPr="00276BDE">
        <w:rPr>
          <w:rFonts w:ascii="Times New Roman" w:hAnsi="Times New Roman"/>
          <w:color w:val="00B0F0"/>
          <w:spacing w:val="-5"/>
          <w:lang w:val="bg-BG"/>
        </w:rPr>
        <w:t xml:space="preserve">: </w:t>
      </w:r>
    </w:p>
    <w:p w14:paraId="74971DEB" w14:textId="77777777" w:rsidR="00276BDE" w:rsidRPr="002F78C1" w:rsidRDefault="00276BDE" w:rsidP="00276BDE">
      <w:pPr>
        <w:widowControl w:val="0"/>
        <w:numPr>
          <w:ilvl w:val="1"/>
          <w:numId w:val="31"/>
        </w:numPr>
        <w:spacing w:before="120" w:after="120"/>
        <w:jc w:val="both"/>
        <w:rPr>
          <w:rFonts w:ascii="Times New Roman" w:hAnsi="Times New Roman"/>
          <w:b/>
          <w:lang w:val="bg-BG"/>
        </w:rPr>
      </w:pPr>
      <w:r w:rsidRPr="002F78C1">
        <w:rPr>
          <w:rFonts w:ascii="Times New Roman" w:hAnsi="Times New Roman"/>
          <w:b/>
          <w:lang w:val="bg-BG"/>
        </w:rPr>
        <w:t>Списък на оборудването за транспортиране и издигане на товари: палетни колички и платформи:</w:t>
      </w:r>
    </w:p>
    <w:p w14:paraId="6463A539" w14:textId="77777777" w:rsidR="00276BDE" w:rsidRPr="002F78C1" w:rsidRDefault="00276BDE" w:rsidP="00276BDE">
      <w:pPr>
        <w:widowControl w:val="0"/>
        <w:jc w:val="both"/>
        <w:rPr>
          <w:rFonts w:ascii="Times New Roman" w:hAnsi="Times New Roman"/>
          <w:b/>
          <w:lang w:val="bg-BG"/>
        </w:rPr>
      </w:pPr>
    </w:p>
    <w:p w14:paraId="5DC6686D" w14:textId="77777777" w:rsidR="00276BDE" w:rsidRPr="002F78C1" w:rsidRDefault="00276BDE" w:rsidP="00276BDE">
      <w:pPr>
        <w:widowControl w:val="0"/>
        <w:jc w:val="both"/>
        <w:rPr>
          <w:rFonts w:ascii="Times New Roman" w:hAnsi="Times New Roman"/>
          <w:b/>
          <w:lang w:val="bg-BG"/>
        </w:rPr>
      </w:pP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
        <w:gridCol w:w="3030"/>
        <w:gridCol w:w="2708"/>
        <w:gridCol w:w="1585"/>
        <w:gridCol w:w="1673"/>
      </w:tblGrid>
      <w:tr w:rsidR="00276BDE" w:rsidRPr="002F78C1" w14:paraId="2599D5CC" w14:textId="77777777" w:rsidTr="0008507B">
        <w:trPr>
          <w:trHeight w:val="997"/>
          <w:jc w:val="center"/>
        </w:trPr>
        <w:tc>
          <w:tcPr>
            <w:tcW w:w="934" w:type="dxa"/>
            <w:shd w:val="clear" w:color="auto" w:fill="auto"/>
          </w:tcPr>
          <w:p w14:paraId="1FA10CF2" w14:textId="77777777" w:rsidR="00276BDE" w:rsidRPr="002F78C1" w:rsidRDefault="00276BDE" w:rsidP="00276BDE">
            <w:pPr>
              <w:widowControl w:val="0"/>
              <w:rPr>
                <w:rFonts w:ascii="Times New Roman" w:hAnsi="Times New Roman"/>
                <w:lang w:val="bg-BG"/>
              </w:rPr>
            </w:pPr>
            <w:r w:rsidRPr="002F78C1">
              <w:rPr>
                <w:rFonts w:ascii="Times New Roman" w:hAnsi="Times New Roman"/>
                <w:b/>
                <w:lang w:val="bg-BG"/>
              </w:rPr>
              <w:t>№</w:t>
            </w:r>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по</w:t>
            </w:r>
            <w:proofErr w:type="spellEnd"/>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ред</w:t>
            </w:r>
            <w:proofErr w:type="spellEnd"/>
          </w:p>
        </w:tc>
        <w:tc>
          <w:tcPr>
            <w:tcW w:w="3030" w:type="dxa"/>
            <w:shd w:val="clear" w:color="auto" w:fill="auto"/>
          </w:tcPr>
          <w:p w14:paraId="007A503F" w14:textId="77777777" w:rsidR="00276BDE" w:rsidRPr="00276BDE" w:rsidRDefault="00276BDE" w:rsidP="00276BDE">
            <w:pPr>
              <w:widowControl w:val="0"/>
              <w:jc w:val="center"/>
              <w:rPr>
                <w:rFonts w:ascii="Times New Roman" w:hAnsi="Times New Roman"/>
                <w:color w:val="000000" w:themeColor="text1"/>
                <w:lang w:val="bg-BG"/>
              </w:rPr>
            </w:pPr>
            <w:proofErr w:type="spellStart"/>
            <w:r w:rsidRPr="00276BDE">
              <w:rPr>
                <w:rFonts w:ascii="Times New Roman" w:hAnsi="Times New Roman"/>
                <w:b/>
                <w:bCs/>
                <w:color w:val="000000" w:themeColor="text1"/>
              </w:rPr>
              <w:t>Наименование</w:t>
            </w:r>
            <w:proofErr w:type="spellEnd"/>
            <w:r w:rsidRPr="00276BDE">
              <w:rPr>
                <w:rFonts w:ascii="Times New Roman" w:hAnsi="Times New Roman"/>
                <w:b/>
                <w:bCs/>
                <w:color w:val="000000" w:themeColor="text1"/>
              </w:rPr>
              <w:t xml:space="preserve"> </w:t>
            </w:r>
            <w:r w:rsidRPr="00276BDE">
              <w:rPr>
                <w:rFonts w:ascii="Times New Roman" w:hAnsi="Times New Roman"/>
                <w:b/>
                <w:bCs/>
                <w:color w:val="000000" w:themeColor="text1"/>
                <w:lang w:val="bg-BG"/>
              </w:rPr>
              <w:t>на оборудване</w:t>
            </w:r>
          </w:p>
        </w:tc>
        <w:tc>
          <w:tcPr>
            <w:tcW w:w="2708" w:type="dxa"/>
          </w:tcPr>
          <w:p w14:paraId="6F653A6E" w14:textId="77777777" w:rsidR="00276BDE" w:rsidRPr="00276BDE" w:rsidRDefault="00276BDE" w:rsidP="00276BDE">
            <w:pPr>
              <w:widowControl w:val="0"/>
              <w:jc w:val="center"/>
              <w:rPr>
                <w:rFonts w:ascii="Times New Roman" w:hAnsi="Times New Roman"/>
                <w:b/>
                <w:color w:val="000000" w:themeColor="text1"/>
                <w:lang w:val="bg-BG"/>
              </w:rPr>
            </w:pPr>
            <w:r w:rsidRPr="00276BDE">
              <w:rPr>
                <w:rFonts w:ascii="Times New Roman" w:hAnsi="Times New Roman"/>
                <w:b/>
                <w:color w:val="000000" w:themeColor="text1"/>
                <w:lang w:val="bg-BG"/>
              </w:rPr>
              <w:t>Производител/модел</w:t>
            </w:r>
          </w:p>
        </w:tc>
        <w:tc>
          <w:tcPr>
            <w:tcW w:w="1585" w:type="dxa"/>
            <w:shd w:val="clear" w:color="auto" w:fill="auto"/>
          </w:tcPr>
          <w:p w14:paraId="197F7AFC" w14:textId="77777777" w:rsidR="00276BDE" w:rsidRPr="00276BDE" w:rsidRDefault="00276BDE" w:rsidP="00276BDE">
            <w:pPr>
              <w:widowControl w:val="0"/>
              <w:jc w:val="center"/>
              <w:rPr>
                <w:rFonts w:ascii="Times New Roman" w:hAnsi="Times New Roman"/>
                <w:color w:val="000000" w:themeColor="text1"/>
                <w:lang w:val="bg-BG"/>
              </w:rPr>
            </w:pPr>
            <w:proofErr w:type="spellStart"/>
            <w:r w:rsidRPr="00276BDE">
              <w:rPr>
                <w:rFonts w:ascii="Times New Roman" w:hAnsi="Times New Roman"/>
                <w:b/>
                <w:color w:val="000000" w:themeColor="text1"/>
              </w:rPr>
              <w:t>Брой</w:t>
            </w:r>
            <w:proofErr w:type="spellEnd"/>
            <w:r w:rsidRPr="00276BDE">
              <w:rPr>
                <w:rFonts w:ascii="Times New Roman" w:hAnsi="Times New Roman"/>
                <w:b/>
                <w:color w:val="000000" w:themeColor="text1"/>
              </w:rPr>
              <w:t xml:space="preserve"> </w:t>
            </w:r>
            <w:r w:rsidRPr="00276BDE">
              <w:rPr>
                <w:rFonts w:ascii="Times New Roman" w:hAnsi="Times New Roman"/>
                <w:b/>
                <w:color w:val="000000" w:themeColor="text1"/>
                <w:lang w:val="bg-BG"/>
              </w:rPr>
              <w:t>оборудване</w:t>
            </w:r>
          </w:p>
        </w:tc>
        <w:tc>
          <w:tcPr>
            <w:tcW w:w="1673" w:type="dxa"/>
          </w:tcPr>
          <w:p w14:paraId="4A9DDFA7" w14:textId="77777777" w:rsidR="00276BDE" w:rsidRPr="00276BDE" w:rsidRDefault="00276BDE" w:rsidP="00276BDE">
            <w:pPr>
              <w:widowControl w:val="0"/>
              <w:jc w:val="center"/>
              <w:rPr>
                <w:rFonts w:ascii="Times New Roman" w:hAnsi="Times New Roman"/>
                <w:b/>
                <w:color w:val="000000" w:themeColor="text1"/>
              </w:rPr>
            </w:pPr>
            <w:r w:rsidRPr="00276BDE">
              <w:rPr>
                <w:rFonts w:ascii="Times New Roman" w:hAnsi="Times New Roman"/>
                <w:b/>
                <w:color w:val="000000" w:themeColor="text1"/>
                <w:lang w:val="bg-BG"/>
              </w:rPr>
              <w:t>Брой прегледи за 1 година</w:t>
            </w:r>
          </w:p>
        </w:tc>
      </w:tr>
      <w:tr w:rsidR="00276BDE" w:rsidRPr="002F78C1" w14:paraId="1DAEED91" w14:textId="77777777" w:rsidTr="0008507B">
        <w:trPr>
          <w:trHeight w:val="503"/>
          <w:jc w:val="center"/>
        </w:trPr>
        <w:tc>
          <w:tcPr>
            <w:tcW w:w="934" w:type="dxa"/>
            <w:shd w:val="clear" w:color="auto" w:fill="auto"/>
          </w:tcPr>
          <w:p w14:paraId="19ABBB91"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1</w:t>
            </w:r>
          </w:p>
        </w:tc>
        <w:tc>
          <w:tcPr>
            <w:tcW w:w="3030" w:type="dxa"/>
            <w:shd w:val="clear" w:color="auto" w:fill="auto"/>
          </w:tcPr>
          <w:p w14:paraId="6C4775F3" w14:textId="77777777" w:rsidR="00276BDE" w:rsidRPr="00276BDE" w:rsidRDefault="00276BDE" w:rsidP="00276BDE">
            <w:pPr>
              <w:widowControl w:val="0"/>
              <w:rPr>
                <w:rFonts w:ascii="Times New Roman" w:hAnsi="Times New Roman"/>
                <w:bCs/>
                <w:color w:val="000000" w:themeColor="text1"/>
                <w:lang w:val="en-US"/>
              </w:rPr>
            </w:pPr>
            <w:r w:rsidRPr="00276BDE">
              <w:rPr>
                <w:rFonts w:ascii="Times New Roman" w:hAnsi="Times New Roman"/>
                <w:bCs/>
                <w:color w:val="000000" w:themeColor="text1"/>
                <w:lang w:val="bg-BG"/>
              </w:rPr>
              <w:t xml:space="preserve">Палетни колички с  ръчно управление </w:t>
            </w:r>
          </w:p>
        </w:tc>
        <w:tc>
          <w:tcPr>
            <w:tcW w:w="2708" w:type="dxa"/>
          </w:tcPr>
          <w:p w14:paraId="0C84E809" w14:textId="77777777" w:rsidR="00276BDE" w:rsidRPr="00276BDE" w:rsidRDefault="00276BDE" w:rsidP="00276BDE">
            <w:pPr>
              <w:widowControl w:val="0"/>
              <w:jc w:val="both"/>
              <w:rPr>
                <w:rFonts w:ascii="Times New Roman" w:hAnsi="Times New Roman"/>
                <w:color w:val="000000" w:themeColor="text1"/>
                <w:lang w:val="bg-BG"/>
              </w:rPr>
            </w:pPr>
            <w:r w:rsidRPr="00276BDE">
              <w:rPr>
                <w:rFonts w:ascii="Times New Roman" w:hAnsi="Times New Roman"/>
                <w:color w:val="000000" w:themeColor="text1"/>
              </w:rPr>
              <w:t>OSAKA</w:t>
            </w:r>
            <w:r w:rsidRPr="00276BDE">
              <w:rPr>
                <w:rFonts w:ascii="Times New Roman" w:hAnsi="Times New Roman"/>
                <w:color w:val="000000" w:themeColor="text1"/>
                <w:shd w:val="clear" w:color="auto" w:fill="FFFFFF"/>
                <w:lang w:val="bg-BG"/>
              </w:rPr>
              <w:t xml:space="preserve"> </w:t>
            </w:r>
            <w:proofErr w:type="spellStart"/>
            <w:r w:rsidRPr="00276BDE">
              <w:rPr>
                <w:rFonts w:ascii="Times New Roman" w:hAnsi="Times New Roman"/>
                <w:color w:val="000000" w:themeColor="text1"/>
              </w:rPr>
              <w:t>модел</w:t>
            </w:r>
            <w:proofErr w:type="spellEnd"/>
            <w:r w:rsidRPr="00276BDE">
              <w:rPr>
                <w:rFonts w:ascii="Times New Roman" w:hAnsi="Times New Roman"/>
                <w:color w:val="000000" w:themeColor="text1"/>
              </w:rPr>
              <w:t xml:space="preserve"> HLD 1000 kg / 800mm; </w:t>
            </w:r>
          </w:p>
        </w:tc>
        <w:tc>
          <w:tcPr>
            <w:tcW w:w="1585" w:type="dxa"/>
            <w:shd w:val="clear" w:color="auto" w:fill="auto"/>
          </w:tcPr>
          <w:p w14:paraId="61C66561"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c>
          <w:tcPr>
            <w:tcW w:w="1673" w:type="dxa"/>
          </w:tcPr>
          <w:p w14:paraId="132C185A"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r>
      <w:tr w:rsidR="00276BDE" w:rsidRPr="002F78C1" w14:paraId="7B3D7FA9" w14:textId="77777777" w:rsidTr="0008507B">
        <w:trPr>
          <w:trHeight w:val="503"/>
          <w:jc w:val="center"/>
        </w:trPr>
        <w:tc>
          <w:tcPr>
            <w:tcW w:w="934" w:type="dxa"/>
            <w:shd w:val="clear" w:color="auto" w:fill="auto"/>
          </w:tcPr>
          <w:p w14:paraId="5ADCA858"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2</w:t>
            </w:r>
          </w:p>
        </w:tc>
        <w:tc>
          <w:tcPr>
            <w:tcW w:w="3030" w:type="dxa"/>
            <w:shd w:val="clear" w:color="auto" w:fill="auto"/>
          </w:tcPr>
          <w:p w14:paraId="5E331B8C" w14:textId="77777777" w:rsidR="00276BDE" w:rsidRPr="00276BDE" w:rsidRDefault="00276BDE" w:rsidP="00276BDE">
            <w:pPr>
              <w:widowControl w:val="0"/>
              <w:rPr>
                <w:rFonts w:ascii="Times New Roman" w:hAnsi="Times New Roman"/>
                <w:color w:val="000000" w:themeColor="text1"/>
              </w:rPr>
            </w:pPr>
            <w:r w:rsidRPr="00276BDE">
              <w:rPr>
                <w:rFonts w:ascii="Times New Roman" w:hAnsi="Times New Roman"/>
                <w:bCs/>
                <w:color w:val="000000" w:themeColor="text1"/>
                <w:lang w:val="bg-BG"/>
              </w:rPr>
              <w:t>Палетни колички с  ръчно управление</w:t>
            </w:r>
          </w:p>
        </w:tc>
        <w:tc>
          <w:tcPr>
            <w:tcW w:w="2708" w:type="dxa"/>
          </w:tcPr>
          <w:p w14:paraId="69B4B30E" w14:textId="77777777" w:rsidR="00276BDE" w:rsidRPr="00276BDE" w:rsidRDefault="00276BDE" w:rsidP="00276BDE">
            <w:pPr>
              <w:widowControl w:val="0"/>
              <w:jc w:val="both"/>
              <w:rPr>
                <w:rFonts w:ascii="Times New Roman" w:hAnsi="Times New Roman"/>
                <w:color w:val="000000" w:themeColor="text1"/>
              </w:rPr>
            </w:pPr>
            <w:r w:rsidRPr="00276BDE">
              <w:rPr>
                <w:rFonts w:ascii="Times New Roman" w:hAnsi="Times New Roman"/>
                <w:color w:val="000000" w:themeColor="text1"/>
              </w:rPr>
              <w:t xml:space="preserve">ГАРАНТ </w:t>
            </w:r>
            <w:r w:rsidRPr="00276BDE">
              <w:rPr>
                <w:rFonts w:ascii="Times New Roman" w:hAnsi="Times New Roman"/>
                <w:color w:val="000000" w:themeColor="text1"/>
                <w:lang w:val="bg-BG"/>
              </w:rPr>
              <w:t>м</w:t>
            </w:r>
            <w:proofErr w:type="spellStart"/>
            <w:r w:rsidRPr="00276BDE">
              <w:rPr>
                <w:rFonts w:ascii="Times New Roman" w:hAnsi="Times New Roman"/>
                <w:color w:val="000000" w:themeColor="text1"/>
              </w:rPr>
              <w:t>одел</w:t>
            </w:r>
            <w:proofErr w:type="spellEnd"/>
            <w:r w:rsidRPr="00276BDE">
              <w:rPr>
                <w:rFonts w:ascii="Times New Roman" w:hAnsi="Times New Roman"/>
                <w:color w:val="000000" w:themeColor="text1"/>
              </w:rPr>
              <w:t xml:space="preserve"> TKAS 25</w:t>
            </w:r>
          </w:p>
        </w:tc>
        <w:tc>
          <w:tcPr>
            <w:tcW w:w="1585" w:type="dxa"/>
            <w:shd w:val="clear" w:color="auto" w:fill="auto"/>
          </w:tcPr>
          <w:p w14:paraId="54462130"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c>
          <w:tcPr>
            <w:tcW w:w="1673" w:type="dxa"/>
          </w:tcPr>
          <w:p w14:paraId="21740701"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r>
      <w:tr w:rsidR="00276BDE" w:rsidRPr="002F78C1" w14:paraId="0CB0DDB9" w14:textId="77777777" w:rsidTr="0008507B">
        <w:trPr>
          <w:trHeight w:val="503"/>
          <w:jc w:val="center"/>
        </w:trPr>
        <w:tc>
          <w:tcPr>
            <w:tcW w:w="934" w:type="dxa"/>
            <w:shd w:val="clear" w:color="auto" w:fill="auto"/>
          </w:tcPr>
          <w:p w14:paraId="01576F7C"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3</w:t>
            </w:r>
          </w:p>
        </w:tc>
        <w:tc>
          <w:tcPr>
            <w:tcW w:w="3030" w:type="dxa"/>
            <w:shd w:val="clear" w:color="auto" w:fill="auto"/>
          </w:tcPr>
          <w:p w14:paraId="125C898B" w14:textId="77777777" w:rsidR="00276BDE" w:rsidRPr="00276BDE" w:rsidRDefault="00276BDE" w:rsidP="00276BDE">
            <w:pPr>
              <w:widowControl w:val="0"/>
              <w:rPr>
                <w:rFonts w:ascii="Times New Roman" w:hAnsi="Times New Roman"/>
                <w:color w:val="000000" w:themeColor="text1"/>
              </w:rPr>
            </w:pPr>
            <w:r w:rsidRPr="00276BDE">
              <w:rPr>
                <w:rFonts w:ascii="Times New Roman" w:hAnsi="Times New Roman"/>
                <w:bCs/>
                <w:color w:val="000000" w:themeColor="text1"/>
                <w:lang w:val="bg-BG"/>
              </w:rPr>
              <w:t>Палетни колички с  ръчно управление</w:t>
            </w:r>
          </w:p>
        </w:tc>
        <w:tc>
          <w:tcPr>
            <w:tcW w:w="2708" w:type="dxa"/>
          </w:tcPr>
          <w:p w14:paraId="03155465" w14:textId="77777777" w:rsidR="00276BDE" w:rsidRPr="00276BDE" w:rsidRDefault="00276BDE" w:rsidP="00276BDE">
            <w:pPr>
              <w:widowControl w:val="0"/>
              <w:jc w:val="both"/>
              <w:rPr>
                <w:rFonts w:ascii="Times New Roman" w:hAnsi="Times New Roman"/>
                <w:color w:val="000000" w:themeColor="text1"/>
              </w:rPr>
            </w:pPr>
            <w:r w:rsidRPr="00276BDE">
              <w:rPr>
                <w:rFonts w:ascii="Times New Roman" w:hAnsi="Times New Roman"/>
                <w:color w:val="000000" w:themeColor="text1"/>
              </w:rPr>
              <w:t xml:space="preserve">ГАРАНТ </w:t>
            </w:r>
            <w:proofErr w:type="spellStart"/>
            <w:r w:rsidRPr="00276BDE">
              <w:rPr>
                <w:rFonts w:ascii="Times New Roman" w:hAnsi="Times New Roman"/>
                <w:color w:val="000000" w:themeColor="text1"/>
              </w:rPr>
              <w:t>модел</w:t>
            </w:r>
            <w:proofErr w:type="spellEnd"/>
            <w:r w:rsidRPr="00276BDE">
              <w:rPr>
                <w:rFonts w:ascii="Times New Roman" w:hAnsi="Times New Roman"/>
                <w:color w:val="000000" w:themeColor="text1"/>
              </w:rPr>
              <w:t xml:space="preserve"> ТК 3.0</w:t>
            </w:r>
          </w:p>
        </w:tc>
        <w:tc>
          <w:tcPr>
            <w:tcW w:w="1585" w:type="dxa"/>
            <w:shd w:val="clear" w:color="auto" w:fill="auto"/>
          </w:tcPr>
          <w:p w14:paraId="64535CD3"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c>
          <w:tcPr>
            <w:tcW w:w="1673" w:type="dxa"/>
          </w:tcPr>
          <w:p w14:paraId="6D1D00B4"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r>
      <w:tr w:rsidR="00276BDE" w:rsidRPr="002F78C1" w14:paraId="74B691F1" w14:textId="77777777" w:rsidTr="0008507B">
        <w:trPr>
          <w:trHeight w:val="503"/>
          <w:jc w:val="center"/>
        </w:trPr>
        <w:tc>
          <w:tcPr>
            <w:tcW w:w="934" w:type="dxa"/>
            <w:shd w:val="clear" w:color="auto" w:fill="auto"/>
          </w:tcPr>
          <w:p w14:paraId="7836BE12"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4</w:t>
            </w:r>
          </w:p>
        </w:tc>
        <w:tc>
          <w:tcPr>
            <w:tcW w:w="3030" w:type="dxa"/>
            <w:shd w:val="clear" w:color="auto" w:fill="auto"/>
          </w:tcPr>
          <w:p w14:paraId="6726BDC2" w14:textId="77777777" w:rsidR="00276BDE" w:rsidRPr="00276BDE" w:rsidRDefault="00276BDE" w:rsidP="00276BDE">
            <w:pPr>
              <w:widowControl w:val="0"/>
              <w:rPr>
                <w:rFonts w:ascii="Times New Roman" w:hAnsi="Times New Roman"/>
                <w:color w:val="000000" w:themeColor="text1"/>
              </w:rPr>
            </w:pPr>
            <w:r w:rsidRPr="00276BDE">
              <w:rPr>
                <w:rFonts w:ascii="Times New Roman" w:hAnsi="Times New Roman"/>
                <w:bCs/>
                <w:color w:val="000000" w:themeColor="text1"/>
                <w:lang w:val="bg-BG"/>
              </w:rPr>
              <w:t>Палетни колички с  ръчно управление</w:t>
            </w:r>
          </w:p>
        </w:tc>
        <w:tc>
          <w:tcPr>
            <w:tcW w:w="2708" w:type="dxa"/>
          </w:tcPr>
          <w:p w14:paraId="544ABA2E" w14:textId="77777777" w:rsidR="00276BDE" w:rsidRPr="00276BDE" w:rsidRDefault="00276BDE" w:rsidP="00276BDE">
            <w:pPr>
              <w:widowControl w:val="0"/>
              <w:jc w:val="both"/>
              <w:rPr>
                <w:rFonts w:ascii="Times New Roman" w:hAnsi="Times New Roman"/>
                <w:color w:val="000000" w:themeColor="text1"/>
                <w:lang w:val="bg-BG"/>
              </w:rPr>
            </w:pPr>
            <w:r w:rsidRPr="00276BDE">
              <w:rPr>
                <w:rFonts w:ascii="Times New Roman" w:hAnsi="Times New Roman"/>
                <w:color w:val="000000" w:themeColor="text1"/>
              </w:rPr>
              <w:t>ГАРАНТ</w:t>
            </w:r>
            <w:r w:rsidRPr="00276BDE">
              <w:rPr>
                <w:rFonts w:ascii="Times New Roman" w:hAnsi="Times New Roman"/>
                <w:color w:val="000000" w:themeColor="text1"/>
                <w:lang w:val="bg-BG"/>
              </w:rPr>
              <w:t xml:space="preserve"> м</w:t>
            </w:r>
            <w:proofErr w:type="spellStart"/>
            <w:r w:rsidRPr="00276BDE">
              <w:rPr>
                <w:rFonts w:ascii="Times New Roman" w:hAnsi="Times New Roman"/>
                <w:color w:val="000000" w:themeColor="text1"/>
              </w:rPr>
              <w:t>одел</w:t>
            </w:r>
            <w:proofErr w:type="spellEnd"/>
            <w:r w:rsidRPr="00276BDE">
              <w:rPr>
                <w:rFonts w:ascii="Times New Roman" w:hAnsi="Times New Roman"/>
                <w:color w:val="000000" w:themeColor="text1"/>
              </w:rPr>
              <w:t xml:space="preserve"> ТКЗ -1</w:t>
            </w:r>
          </w:p>
        </w:tc>
        <w:tc>
          <w:tcPr>
            <w:tcW w:w="1585" w:type="dxa"/>
            <w:shd w:val="clear" w:color="auto" w:fill="auto"/>
          </w:tcPr>
          <w:p w14:paraId="51D55678"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c>
          <w:tcPr>
            <w:tcW w:w="1673" w:type="dxa"/>
          </w:tcPr>
          <w:p w14:paraId="006318AF"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r>
      <w:tr w:rsidR="00276BDE" w:rsidRPr="002F78C1" w14:paraId="791BAD57" w14:textId="77777777" w:rsidTr="0008507B">
        <w:trPr>
          <w:trHeight w:val="493"/>
          <w:jc w:val="center"/>
        </w:trPr>
        <w:tc>
          <w:tcPr>
            <w:tcW w:w="934" w:type="dxa"/>
            <w:shd w:val="clear" w:color="auto" w:fill="FFFFFF"/>
          </w:tcPr>
          <w:p w14:paraId="1B09B660"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5</w:t>
            </w:r>
          </w:p>
        </w:tc>
        <w:tc>
          <w:tcPr>
            <w:tcW w:w="3030" w:type="dxa"/>
            <w:shd w:val="clear" w:color="auto" w:fill="FFFFFF"/>
          </w:tcPr>
          <w:p w14:paraId="5EA6516C" w14:textId="77777777" w:rsidR="00276BDE" w:rsidRPr="00276BDE" w:rsidRDefault="00276BDE" w:rsidP="00276BDE">
            <w:pPr>
              <w:widowControl w:val="0"/>
              <w:rPr>
                <w:rFonts w:ascii="Times New Roman" w:hAnsi="Times New Roman"/>
                <w:bCs/>
                <w:color w:val="000000" w:themeColor="text1"/>
                <w:lang w:val="en-US"/>
              </w:rPr>
            </w:pPr>
            <w:r w:rsidRPr="00276BDE">
              <w:rPr>
                <w:rFonts w:ascii="Times New Roman" w:hAnsi="Times New Roman"/>
                <w:bCs/>
                <w:color w:val="000000" w:themeColor="text1"/>
                <w:lang w:val="bg-BG"/>
              </w:rPr>
              <w:t xml:space="preserve">Електрически палетни колички </w:t>
            </w:r>
          </w:p>
        </w:tc>
        <w:tc>
          <w:tcPr>
            <w:tcW w:w="2708" w:type="dxa"/>
            <w:shd w:val="clear" w:color="auto" w:fill="FFFFFF"/>
          </w:tcPr>
          <w:p w14:paraId="2D8E8031" w14:textId="77777777" w:rsidR="00276BDE" w:rsidRPr="00276BDE" w:rsidRDefault="00276BDE" w:rsidP="00276BDE">
            <w:pPr>
              <w:widowControl w:val="0"/>
              <w:jc w:val="both"/>
              <w:rPr>
                <w:rFonts w:ascii="Times New Roman" w:hAnsi="Times New Roman"/>
                <w:color w:val="000000" w:themeColor="text1"/>
                <w:lang w:val="bg-BG"/>
              </w:rPr>
            </w:pPr>
            <w:r w:rsidRPr="00276BDE">
              <w:rPr>
                <w:rFonts w:ascii="Times New Roman" w:hAnsi="Times New Roman"/>
                <w:color w:val="000000" w:themeColor="text1"/>
              </w:rPr>
              <w:t>OSAKA</w:t>
            </w:r>
            <w:r w:rsidRPr="00276BDE">
              <w:rPr>
                <w:rFonts w:ascii="Times New Roman" w:hAnsi="Times New Roman"/>
                <w:color w:val="000000" w:themeColor="text1"/>
                <w:lang w:val="bg-BG"/>
              </w:rPr>
              <w:t xml:space="preserve"> </w:t>
            </w:r>
            <w:proofErr w:type="spellStart"/>
            <w:r w:rsidRPr="00276BDE">
              <w:rPr>
                <w:rFonts w:ascii="Times New Roman" w:hAnsi="Times New Roman"/>
                <w:color w:val="000000" w:themeColor="text1"/>
              </w:rPr>
              <w:t>модел</w:t>
            </w:r>
            <w:proofErr w:type="spellEnd"/>
            <w:r w:rsidRPr="00276BDE">
              <w:rPr>
                <w:rFonts w:ascii="Times New Roman" w:hAnsi="Times New Roman"/>
                <w:color w:val="000000" w:themeColor="text1"/>
              </w:rPr>
              <w:t xml:space="preserve"> CBD15-A2MC1</w:t>
            </w:r>
          </w:p>
        </w:tc>
        <w:tc>
          <w:tcPr>
            <w:tcW w:w="1585" w:type="dxa"/>
            <w:shd w:val="clear" w:color="auto" w:fill="FFFFFF"/>
          </w:tcPr>
          <w:p w14:paraId="4ED8971D"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2</w:t>
            </w:r>
          </w:p>
        </w:tc>
        <w:tc>
          <w:tcPr>
            <w:tcW w:w="1673" w:type="dxa"/>
            <w:shd w:val="clear" w:color="auto" w:fill="FFFFFF"/>
          </w:tcPr>
          <w:p w14:paraId="662A2008"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r>
      <w:tr w:rsidR="00276BDE" w:rsidRPr="002F78C1" w14:paraId="39E6D7AE" w14:textId="77777777" w:rsidTr="0008507B">
        <w:trPr>
          <w:trHeight w:val="493"/>
          <w:jc w:val="center"/>
        </w:trPr>
        <w:tc>
          <w:tcPr>
            <w:tcW w:w="934" w:type="dxa"/>
            <w:shd w:val="clear" w:color="auto" w:fill="FFFFFF"/>
          </w:tcPr>
          <w:p w14:paraId="35D5EC06" w14:textId="77777777" w:rsidR="00276BDE" w:rsidRPr="002F78C1" w:rsidRDefault="00276BDE" w:rsidP="00276BDE">
            <w:pPr>
              <w:widowControl w:val="0"/>
              <w:jc w:val="center"/>
              <w:rPr>
                <w:rFonts w:ascii="Times New Roman" w:hAnsi="Times New Roman"/>
                <w:lang w:val="bg-BG"/>
              </w:rPr>
            </w:pPr>
          </w:p>
          <w:p w14:paraId="6ACC811D"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6</w:t>
            </w:r>
          </w:p>
        </w:tc>
        <w:tc>
          <w:tcPr>
            <w:tcW w:w="3030" w:type="dxa"/>
            <w:shd w:val="clear" w:color="auto" w:fill="FFFFFF"/>
          </w:tcPr>
          <w:p w14:paraId="428214B2" w14:textId="77777777" w:rsidR="00276BDE" w:rsidRPr="00276BDE" w:rsidRDefault="00276BDE" w:rsidP="00276BDE">
            <w:pPr>
              <w:widowControl w:val="0"/>
              <w:rPr>
                <w:rFonts w:ascii="Times New Roman" w:hAnsi="Times New Roman"/>
                <w:bCs/>
                <w:color w:val="000000" w:themeColor="text1"/>
                <w:lang w:val="bg-BG"/>
              </w:rPr>
            </w:pPr>
            <w:r w:rsidRPr="00276BDE">
              <w:rPr>
                <w:rFonts w:ascii="Times New Roman" w:hAnsi="Times New Roman"/>
                <w:bCs/>
                <w:color w:val="000000" w:themeColor="text1"/>
                <w:lang w:val="bg-BG"/>
              </w:rPr>
              <w:t>Електрически палетни колички</w:t>
            </w:r>
          </w:p>
        </w:tc>
        <w:tc>
          <w:tcPr>
            <w:tcW w:w="2708" w:type="dxa"/>
            <w:shd w:val="clear" w:color="auto" w:fill="FFFFFF"/>
          </w:tcPr>
          <w:p w14:paraId="1360BE85" w14:textId="77777777" w:rsidR="00276BDE" w:rsidRPr="00276BDE" w:rsidRDefault="00276BDE" w:rsidP="00276BDE">
            <w:pPr>
              <w:widowControl w:val="0"/>
              <w:jc w:val="both"/>
              <w:rPr>
                <w:rFonts w:ascii="Times New Roman" w:hAnsi="Times New Roman"/>
                <w:color w:val="000000" w:themeColor="text1"/>
              </w:rPr>
            </w:pPr>
            <w:r w:rsidRPr="00276BDE">
              <w:rPr>
                <w:rFonts w:ascii="Times New Roman" w:hAnsi="Times New Roman"/>
                <w:color w:val="000000" w:themeColor="text1"/>
              </w:rPr>
              <w:t xml:space="preserve">MITSUBISHI </w:t>
            </w:r>
            <w:proofErr w:type="spellStart"/>
            <w:r w:rsidRPr="00276BDE">
              <w:rPr>
                <w:rFonts w:ascii="Times New Roman" w:hAnsi="Times New Roman"/>
                <w:color w:val="000000" w:themeColor="text1"/>
              </w:rPr>
              <w:t>модел</w:t>
            </w:r>
            <w:proofErr w:type="spellEnd"/>
            <w:r w:rsidRPr="00276BDE">
              <w:rPr>
                <w:rFonts w:ascii="Times New Roman" w:hAnsi="Times New Roman"/>
                <w:color w:val="000000" w:themeColor="text1"/>
              </w:rPr>
              <w:t xml:space="preserve"> PBPL15MPTP</w:t>
            </w:r>
          </w:p>
        </w:tc>
        <w:tc>
          <w:tcPr>
            <w:tcW w:w="1585" w:type="dxa"/>
            <w:shd w:val="clear" w:color="auto" w:fill="FFFFFF"/>
          </w:tcPr>
          <w:p w14:paraId="01799D3B"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2</w:t>
            </w:r>
          </w:p>
        </w:tc>
        <w:tc>
          <w:tcPr>
            <w:tcW w:w="1673" w:type="dxa"/>
            <w:shd w:val="clear" w:color="auto" w:fill="FFFFFF"/>
          </w:tcPr>
          <w:p w14:paraId="31919AA7"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r>
      <w:tr w:rsidR="00276BDE" w:rsidRPr="002F78C1" w14:paraId="6D2A8B6B" w14:textId="77777777" w:rsidTr="0008507B">
        <w:trPr>
          <w:trHeight w:val="493"/>
          <w:jc w:val="center"/>
        </w:trPr>
        <w:tc>
          <w:tcPr>
            <w:tcW w:w="934" w:type="dxa"/>
            <w:shd w:val="clear" w:color="auto" w:fill="FFFFFF"/>
          </w:tcPr>
          <w:p w14:paraId="67ECF979" w14:textId="77777777" w:rsidR="00276BDE" w:rsidRPr="002F78C1" w:rsidRDefault="00276BDE" w:rsidP="00276BDE">
            <w:pPr>
              <w:widowControl w:val="0"/>
              <w:jc w:val="center"/>
              <w:rPr>
                <w:rFonts w:ascii="Times New Roman" w:hAnsi="Times New Roman"/>
                <w:lang w:val="bg-BG"/>
              </w:rPr>
            </w:pPr>
            <w:r w:rsidRPr="002F78C1">
              <w:rPr>
                <w:rFonts w:ascii="Times New Roman" w:hAnsi="Times New Roman"/>
                <w:lang w:val="bg-BG"/>
              </w:rPr>
              <w:t>7</w:t>
            </w:r>
          </w:p>
        </w:tc>
        <w:tc>
          <w:tcPr>
            <w:tcW w:w="3030" w:type="dxa"/>
            <w:shd w:val="clear" w:color="auto" w:fill="FFFFFF"/>
          </w:tcPr>
          <w:p w14:paraId="092B9597" w14:textId="77777777" w:rsidR="00276BDE" w:rsidRPr="00276BDE" w:rsidRDefault="00276BDE" w:rsidP="00276BDE">
            <w:pPr>
              <w:widowControl w:val="0"/>
              <w:rPr>
                <w:rFonts w:ascii="Times New Roman" w:hAnsi="Times New Roman"/>
                <w:bCs/>
                <w:color w:val="000000" w:themeColor="text1"/>
                <w:lang w:val="bg-BG"/>
              </w:rPr>
            </w:pPr>
            <w:r w:rsidRPr="00276BDE">
              <w:rPr>
                <w:rFonts w:ascii="Times New Roman" w:hAnsi="Times New Roman"/>
                <w:bCs/>
                <w:color w:val="000000" w:themeColor="text1"/>
                <w:lang w:val="bg-BG"/>
              </w:rPr>
              <w:t>Работна платформа с кош</w:t>
            </w:r>
          </w:p>
        </w:tc>
        <w:tc>
          <w:tcPr>
            <w:tcW w:w="2708" w:type="dxa"/>
            <w:shd w:val="clear" w:color="auto" w:fill="FFFFFF"/>
          </w:tcPr>
          <w:p w14:paraId="68167448" w14:textId="77777777" w:rsidR="00276BDE" w:rsidRPr="00276BDE" w:rsidRDefault="00276BDE" w:rsidP="00276BDE">
            <w:pPr>
              <w:widowControl w:val="0"/>
              <w:jc w:val="both"/>
              <w:rPr>
                <w:rFonts w:ascii="Times New Roman" w:hAnsi="Times New Roman"/>
                <w:color w:val="000000" w:themeColor="text1"/>
              </w:rPr>
            </w:pPr>
            <w:r w:rsidRPr="00276BDE">
              <w:rPr>
                <w:rFonts w:ascii="Times New Roman" w:hAnsi="Times New Roman"/>
                <w:color w:val="000000" w:themeColor="text1"/>
              </w:rPr>
              <w:t>WB1010N 0.25 t</w:t>
            </w:r>
          </w:p>
        </w:tc>
        <w:tc>
          <w:tcPr>
            <w:tcW w:w="1585" w:type="dxa"/>
            <w:shd w:val="clear" w:color="auto" w:fill="FFFFFF"/>
          </w:tcPr>
          <w:p w14:paraId="4077D15D"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c>
          <w:tcPr>
            <w:tcW w:w="1673" w:type="dxa"/>
            <w:shd w:val="clear" w:color="auto" w:fill="FFFFFF"/>
          </w:tcPr>
          <w:p w14:paraId="4FA7A324" w14:textId="77777777" w:rsidR="00276BDE" w:rsidRPr="00276BDE" w:rsidRDefault="00276BDE" w:rsidP="00276BDE">
            <w:pPr>
              <w:widowControl w:val="0"/>
              <w:jc w:val="center"/>
              <w:rPr>
                <w:rFonts w:ascii="Times New Roman" w:hAnsi="Times New Roman"/>
                <w:color w:val="000000" w:themeColor="text1"/>
                <w:lang w:val="bg-BG"/>
              </w:rPr>
            </w:pPr>
            <w:r w:rsidRPr="00276BDE">
              <w:rPr>
                <w:rFonts w:ascii="Times New Roman" w:hAnsi="Times New Roman"/>
                <w:color w:val="000000" w:themeColor="text1"/>
                <w:lang w:val="bg-BG"/>
              </w:rPr>
              <w:t>1</w:t>
            </w:r>
          </w:p>
        </w:tc>
      </w:tr>
    </w:tbl>
    <w:p w14:paraId="143384EE" w14:textId="77777777" w:rsidR="00276BDE" w:rsidRPr="002F78C1" w:rsidRDefault="00276BDE" w:rsidP="00276BDE">
      <w:pPr>
        <w:widowControl w:val="0"/>
        <w:jc w:val="both"/>
        <w:rPr>
          <w:rFonts w:ascii="Times New Roman" w:hAnsi="Times New Roman"/>
          <w:b/>
          <w:lang w:val="bg-BG"/>
        </w:rPr>
      </w:pPr>
    </w:p>
    <w:p w14:paraId="177F5815" w14:textId="77777777" w:rsidR="00276BDE" w:rsidRPr="002F78C1" w:rsidRDefault="00276BDE" w:rsidP="00276BDE">
      <w:pPr>
        <w:widowControl w:val="0"/>
        <w:jc w:val="both"/>
        <w:rPr>
          <w:rFonts w:ascii="Times New Roman" w:hAnsi="Times New Roman"/>
          <w:b/>
          <w:lang w:val="bg-BG"/>
        </w:rPr>
      </w:pPr>
    </w:p>
    <w:p w14:paraId="0B62EB42" w14:textId="77777777" w:rsidR="00276BDE" w:rsidRPr="002F78C1" w:rsidRDefault="00276BDE" w:rsidP="00276BDE">
      <w:pPr>
        <w:widowControl w:val="0"/>
        <w:jc w:val="both"/>
        <w:rPr>
          <w:rFonts w:ascii="Times New Roman" w:hAnsi="Times New Roman"/>
          <w:lang w:val="bg-BG"/>
        </w:rPr>
      </w:pPr>
      <w:r w:rsidRPr="002F78C1">
        <w:rPr>
          <w:rFonts w:ascii="Times New Roman" w:hAnsi="Times New Roman"/>
          <w:b/>
          <w:lang w:val="bg-BG"/>
        </w:rPr>
        <w:t>*</w:t>
      </w:r>
      <w:r w:rsidRPr="002F78C1">
        <w:rPr>
          <w:rFonts w:ascii="Times New Roman" w:hAnsi="Times New Roman"/>
          <w:lang w:val="bg-BG"/>
        </w:rPr>
        <w:t>Пълен списък / регистър на оборудването за транспортиране и издигане на товари се предоставя на Изпълнителя от страна на Възложителя до 1 (една) седмица след сключване на договор.</w:t>
      </w:r>
    </w:p>
    <w:p w14:paraId="6CE7FD58" w14:textId="77777777" w:rsidR="00276BDE" w:rsidRPr="002F78C1" w:rsidRDefault="00276BDE" w:rsidP="00276BDE">
      <w:pPr>
        <w:widowControl w:val="0"/>
        <w:numPr>
          <w:ilvl w:val="1"/>
          <w:numId w:val="31"/>
        </w:numPr>
        <w:tabs>
          <w:tab w:val="left" w:pos="1134"/>
        </w:tabs>
        <w:spacing w:before="120" w:after="120"/>
        <w:jc w:val="both"/>
        <w:rPr>
          <w:rFonts w:ascii="Times New Roman" w:hAnsi="Times New Roman"/>
          <w:b/>
          <w:lang w:val="bg-BG"/>
        </w:rPr>
      </w:pPr>
      <w:r w:rsidRPr="002F78C1">
        <w:rPr>
          <w:rFonts w:ascii="Times New Roman" w:hAnsi="Times New Roman"/>
          <w:b/>
          <w:lang w:val="bg-BG"/>
        </w:rPr>
        <w:lastRenderedPageBreak/>
        <w:t>Локации на Възложителя:</w:t>
      </w: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3680"/>
        <w:gridCol w:w="5315"/>
      </w:tblGrid>
      <w:tr w:rsidR="00276BDE" w:rsidRPr="002F78C1" w14:paraId="04B76922" w14:textId="77777777" w:rsidTr="0008507B">
        <w:trPr>
          <w:trHeight w:val="563"/>
          <w:jc w:val="center"/>
        </w:trPr>
        <w:tc>
          <w:tcPr>
            <w:tcW w:w="822" w:type="dxa"/>
            <w:shd w:val="clear" w:color="auto" w:fill="auto"/>
          </w:tcPr>
          <w:p w14:paraId="1AEF05EB" w14:textId="77777777" w:rsidR="00276BDE" w:rsidRPr="002F78C1" w:rsidRDefault="00276BDE" w:rsidP="00276BDE">
            <w:pPr>
              <w:widowControl w:val="0"/>
              <w:spacing w:after="220" w:line="180" w:lineRule="atLeast"/>
              <w:jc w:val="both"/>
              <w:rPr>
                <w:rFonts w:ascii="Times New Roman" w:hAnsi="Times New Roman"/>
                <w:b/>
                <w:spacing w:val="-5"/>
                <w:lang w:val="en-AU"/>
              </w:rPr>
            </w:pPr>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по</w:t>
            </w:r>
            <w:proofErr w:type="spellEnd"/>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ред</w:t>
            </w:r>
            <w:proofErr w:type="spellEnd"/>
          </w:p>
        </w:tc>
        <w:tc>
          <w:tcPr>
            <w:tcW w:w="3680" w:type="dxa"/>
            <w:shd w:val="clear" w:color="auto" w:fill="auto"/>
          </w:tcPr>
          <w:p w14:paraId="5EC2C00B" w14:textId="77777777" w:rsidR="00276BDE" w:rsidRPr="002F78C1" w:rsidRDefault="00276BDE" w:rsidP="00276BDE">
            <w:pPr>
              <w:widowControl w:val="0"/>
              <w:spacing w:after="220" w:line="180" w:lineRule="atLeast"/>
              <w:jc w:val="center"/>
              <w:rPr>
                <w:rFonts w:ascii="Times New Roman" w:hAnsi="Times New Roman"/>
                <w:b/>
                <w:spacing w:val="-5"/>
                <w:lang w:val="en-AU"/>
              </w:rPr>
            </w:pPr>
            <w:proofErr w:type="spellStart"/>
            <w:r w:rsidRPr="002F78C1">
              <w:rPr>
                <w:rFonts w:ascii="Times New Roman" w:hAnsi="Times New Roman"/>
                <w:b/>
                <w:spacing w:val="-5"/>
                <w:lang w:val="en-AU"/>
              </w:rPr>
              <w:t>Локаци</w:t>
            </w:r>
            <w:proofErr w:type="spellEnd"/>
            <w:r w:rsidRPr="002F78C1">
              <w:rPr>
                <w:rFonts w:ascii="Times New Roman" w:hAnsi="Times New Roman"/>
                <w:b/>
                <w:spacing w:val="-5"/>
                <w:lang w:val="bg-BG"/>
              </w:rPr>
              <w:t>и</w:t>
            </w:r>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на</w:t>
            </w:r>
            <w:proofErr w:type="spellEnd"/>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Възложителя</w:t>
            </w:r>
            <w:proofErr w:type="spellEnd"/>
          </w:p>
        </w:tc>
        <w:tc>
          <w:tcPr>
            <w:tcW w:w="5315" w:type="dxa"/>
            <w:shd w:val="clear" w:color="auto" w:fill="auto"/>
          </w:tcPr>
          <w:p w14:paraId="704E3E42" w14:textId="77777777" w:rsidR="00276BDE" w:rsidRPr="002F78C1" w:rsidRDefault="00276BDE" w:rsidP="00276BDE">
            <w:pPr>
              <w:widowControl w:val="0"/>
              <w:spacing w:after="220" w:line="180" w:lineRule="atLeast"/>
              <w:jc w:val="center"/>
              <w:rPr>
                <w:rFonts w:ascii="Times New Roman" w:hAnsi="Times New Roman"/>
                <w:b/>
                <w:spacing w:val="-5"/>
                <w:lang w:val="en-AU"/>
              </w:rPr>
            </w:pPr>
            <w:proofErr w:type="spellStart"/>
            <w:r w:rsidRPr="002F78C1">
              <w:rPr>
                <w:rFonts w:ascii="Times New Roman" w:hAnsi="Times New Roman"/>
                <w:b/>
                <w:spacing w:val="-5"/>
                <w:lang w:val="en-AU"/>
              </w:rPr>
              <w:t>Адрес</w:t>
            </w:r>
            <w:proofErr w:type="spellEnd"/>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на</w:t>
            </w:r>
            <w:proofErr w:type="spellEnd"/>
            <w:r w:rsidRPr="002F78C1">
              <w:rPr>
                <w:rFonts w:ascii="Times New Roman" w:hAnsi="Times New Roman"/>
                <w:b/>
                <w:spacing w:val="-5"/>
                <w:lang w:val="en-AU"/>
              </w:rPr>
              <w:t xml:space="preserve"> </w:t>
            </w:r>
            <w:proofErr w:type="spellStart"/>
            <w:r w:rsidRPr="002F78C1">
              <w:rPr>
                <w:rFonts w:ascii="Times New Roman" w:hAnsi="Times New Roman"/>
                <w:b/>
                <w:spacing w:val="-5"/>
                <w:lang w:val="en-AU"/>
              </w:rPr>
              <w:t>локацията</w:t>
            </w:r>
            <w:proofErr w:type="spellEnd"/>
          </w:p>
        </w:tc>
      </w:tr>
      <w:tr w:rsidR="00276BDE" w:rsidRPr="002F78C1" w14:paraId="190B094B" w14:textId="77777777" w:rsidTr="0008507B">
        <w:trPr>
          <w:trHeight w:val="366"/>
          <w:jc w:val="center"/>
        </w:trPr>
        <w:tc>
          <w:tcPr>
            <w:tcW w:w="822" w:type="dxa"/>
            <w:shd w:val="clear" w:color="auto" w:fill="auto"/>
          </w:tcPr>
          <w:p w14:paraId="0B48FA46" w14:textId="77777777" w:rsidR="00276BDE" w:rsidRPr="002F78C1" w:rsidRDefault="00276BDE" w:rsidP="00276BDE">
            <w:pPr>
              <w:widowControl w:val="0"/>
              <w:spacing w:after="220" w:line="180" w:lineRule="atLeast"/>
              <w:jc w:val="both"/>
              <w:rPr>
                <w:rFonts w:ascii="Times New Roman" w:hAnsi="Times New Roman"/>
                <w:spacing w:val="-5"/>
                <w:lang w:val="bg-BG"/>
              </w:rPr>
            </w:pPr>
            <w:r w:rsidRPr="002F78C1">
              <w:rPr>
                <w:rFonts w:ascii="Times New Roman" w:hAnsi="Times New Roman"/>
                <w:spacing w:val="-5"/>
                <w:lang w:val="bg-BG"/>
              </w:rPr>
              <w:t>1</w:t>
            </w:r>
          </w:p>
        </w:tc>
        <w:tc>
          <w:tcPr>
            <w:tcW w:w="3680" w:type="dxa"/>
            <w:shd w:val="clear" w:color="auto" w:fill="auto"/>
          </w:tcPr>
          <w:p w14:paraId="09B5F665" w14:textId="77777777" w:rsidR="00276BDE" w:rsidRPr="002F78C1" w:rsidRDefault="00276BDE" w:rsidP="00276BDE">
            <w:pPr>
              <w:widowControl w:val="0"/>
              <w:spacing w:after="220" w:line="180" w:lineRule="atLeast"/>
              <w:jc w:val="both"/>
              <w:rPr>
                <w:rFonts w:ascii="Times New Roman" w:hAnsi="Times New Roman"/>
                <w:spacing w:val="-5"/>
                <w:lang w:val="en-AU"/>
              </w:rPr>
            </w:pPr>
            <w:r w:rsidRPr="002F78C1">
              <w:rPr>
                <w:rFonts w:ascii="Times New Roman" w:hAnsi="Times New Roman"/>
                <w:spacing w:val="-5"/>
                <w:lang w:val="en-AU"/>
              </w:rPr>
              <w:t xml:space="preserve">СПСОВ </w:t>
            </w:r>
            <w:proofErr w:type="spellStart"/>
            <w:r w:rsidRPr="002F78C1">
              <w:rPr>
                <w:rFonts w:ascii="Times New Roman" w:hAnsi="Times New Roman"/>
                <w:spacing w:val="-5"/>
                <w:lang w:val="en-AU"/>
              </w:rPr>
              <w:t>Кубратово</w:t>
            </w:r>
            <w:proofErr w:type="spellEnd"/>
          </w:p>
        </w:tc>
        <w:tc>
          <w:tcPr>
            <w:tcW w:w="5315" w:type="dxa"/>
            <w:shd w:val="clear" w:color="auto" w:fill="auto"/>
          </w:tcPr>
          <w:p w14:paraId="24BA458D" w14:textId="77777777" w:rsidR="00276BDE" w:rsidRPr="002F78C1" w:rsidRDefault="00276BDE" w:rsidP="00276BDE">
            <w:pPr>
              <w:widowControl w:val="0"/>
              <w:spacing w:after="220" w:line="180" w:lineRule="atLeast"/>
              <w:jc w:val="both"/>
              <w:rPr>
                <w:rFonts w:ascii="Times New Roman" w:hAnsi="Times New Roman"/>
                <w:spacing w:val="-5"/>
                <w:lang w:val="en-AU"/>
              </w:rPr>
            </w:pPr>
            <w:r w:rsidRPr="002F78C1">
              <w:rPr>
                <w:rFonts w:ascii="Times New Roman" w:hAnsi="Times New Roman"/>
                <w:spacing w:val="-5"/>
                <w:lang w:val="bg-BG"/>
              </w:rPr>
              <w:t>г</w:t>
            </w:r>
            <w:r w:rsidRPr="002F78C1">
              <w:rPr>
                <w:rFonts w:ascii="Times New Roman" w:hAnsi="Times New Roman"/>
                <w:spacing w:val="-5"/>
                <w:lang w:val="en-AU"/>
              </w:rPr>
              <w:t xml:space="preserve">р. София, </w:t>
            </w:r>
            <w:r w:rsidRPr="002F78C1">
              <w:rPr>
                <w:rFonts w:ascii="Times New Roman" w:hAnsi="Times New Roman"/>
                <w:spacing w:val="-5"/>
                <w:lang w:val="bg-BG"/>
              </w:rPr>
              <w:t>к</w:t>
            </w:r>
            <w:r w:rsidRPr="002F78C1">
              <w:rPr>
                <w:rFonts w:ascii="Times New Roman" w:hAnsi="Times New Roman"/>
                <w:spacing w:val="-5"/>
                <w:lang w:val="en-AU"/>
              </w:rPr>
              <w:t xml:space="preserve">в. </w:t>
            </w:r>
            <w:proofErr w:type="spellStart"/>
            <w:r w:rsidRPr="002F78C1">
              <w:rPr>
                <w:rFonts w:ascii="Times New Roman" w:hAnsi="Times New Roman"/>
                <w:spacing w:val="-5"/>
                <w:lang w:val="en-AU"/>
              </w:rPr>
              <w:t>Бенковски</w:t>
            </w:r>
            <w:proofErr w:type="spellEnd"/>
          </w:p>
        </w:tc>
      </w:tr>
      <w:tr w:rsidR="00276BDE" w:rsidRPr="002F78C1" w14:paraId="18F4771C" w14:textId="77777777" w:rsidTr="0008507B">
        <w:trPr>
          <w:trHeight w:val="366"/>
          <w:jc w:val="center"/>
        </w:trPr>
        <w:tc>
          <w:tcPr>
            <w:tcW w:w="822" w:type="dxa"/>
            <w:shd w:val="clear" w:color="auto" w:fill="auto"/>
          </w:tcPr>
          <w:p w14:paraId="57703845" w14:textId="77777777" w:rsidR="00276BDE" w:rsidRPr="002F78C1" w:rsidRDefault="00276BDE" w:rsidP="00276BDE">
            <w:pPr>
              <w:widowControl w:val="0"/>
              <w:spacing w:after="220" w:line="180" w:lineRule="atLeast"/>
              <w:jc w:val="both"/>
              <w:rPr>
                <w:rFonts w:ascii="Times New Roman" w:hAnsi="Times New Roman"/>
                <w:spacing w:val="-5"/>
                <w:lang w:val="bg-BG"/>
              </w:rPr>
            </w:pPr>
            <w:r w:rsidRPr="002F78C1">
              <w:rPr>
                <w:rFonts w:ascii="Times New Roman" w:hAnsi="Times New Roman"/>
                <w:spacing w:val="-5"/>
                <w:lang w:val="bg-BG"/>
              </w:rPr>
              <w:t>2</w:t>
            </w:r>
          </w:p>
        </w:tc>
        <w:tc>
          <w:tcPr>
            <w:tcW w:w="3680" w:type="dxa"/>
            <w:shd w:val="clear" w:color="auto" w:fill="auto"/>
          </w:tcPr>
          <w:p w14:paraId="072B877C" w14:textId="77777777" w:rsidR="00276BDE" w:rsidRPr="002F78C1" w:rsidRDefault="00276BDE" w:rsidP="00276BDE">
            <w:pPr>
              <w:widowControl w:val="0"/>
              <w:spacing w:after="220" w:line="180" w:lineRule="atLeast"/>
              <w:jc w:val="both"/>
              <w:rPr>
                <w:rFonts w:ascii="Times New Roman" w:hAnsi="Times New Roman"/>
                <w:spacing w:val="-5"/>
                <w:lang w:val="bg-BG"/>
              </w:rPr>
            </w:pPr>
            <w:r w:rsidRPr="002F78C1">
              <w:rPr>
                <w:rFonts w:ascii="Times New Roman" w:hAnsi="Times New Roman"/>
                <w:spacing w:val="-5"/>
                <w:lang w:val="bg-BG"/>
              </w:rPr>
              <w:t>Военна рампа</w:t>
            </w:r>
          </w:p>
        </w:tc>
        <w:tc>
          <w:tcPr>
            <w:tcW w:w="5315" w:type="dxa"/>
            <w:shd w:val="clear" w:color="auto" w:fill="auto"/>
          </w:tcPr>
          <w:p w14:paraId="2BF96069" w14:textId="77777777" w:rsidR="00276BDE" w:rsidRPr="002F78C1" w:rsidRDefault="00276BDE" w:rsidP="00276BDE">
            <w:pPr>
              <w:widowControl w:val="0"/>
              <w:spacing w:after="220" w:line="180" w:lineRule="atLeast"/>
              <w:jc w:val="both"/>
              <w:rPr>
                <w:rFonts w:ascii="Times New Roman" w:hAnsi="Times New Roman"/>
                <w:spacing w:val="-5"/>
                <w:lang w:val="bg-BG"/>
              </w:rPr>
            </w:pPr>
            <w:r w:rsidRPr="002F78C1">
              <w:rPr>
                <w:rFonts w:ascii="Times New Roman" w:hAnsi="Times New Roman"/>
                <w:spacing w:val="-5"/>
                <w:lang w:val="bg-BG"/>
              </w:rPr>
              <w:t>г</w:t>
            </w:r>
            <w:r w:rsidRPr="002F78C1">
              <w:rPr>
                <w:rFonts w:ascii="Times New Roman" w:hAnsi="Times New Roman"/>
                <w:spacing w:val="-5"/>
                <w:lang w:val="en-AU"/>
              </w:rPr>
              <w:t>р. София</w:t>
            </w:r>
            <w:r w:rsidRPr="002F78C1">
              <w:rPr>
                <w:rFonts w:ascii="Times New Roman" w:hAnsi="Times New Roman"/>
                <w:spacing w:val="-5"/>
                <w:lang w:val="bg-BG"/>
              </w:rPr>
              <w:t>, бул. „</w:t>
            </w:r>
            <w:proofErr w:type="gramStart"/>
            <w:r w:rsidRPr="002F78C1">
              <w:rPr>
                <w:rFonts w:ascii="Times New Roman" w:hAnsi="Times New Roman"/>
                <w:spacing w:val="-5"/>
                <w:lang w:val="bg-BG"/>
              </w:rPr>
              <w:t>Илиянци“ №</w:t>
            </w:r>
            <w:proofErr w:type="gramEnd"/>
            <w:r w:rsidRPr="002F78C1">
              <w:rPr>
                <w:rFonts w:ascii="Times New Roman" w:hAnsi="Times New Roman"/>
                <w:spacing w:val="-5"/>
                <w:lang w:val="bg-BG"/>
              </w:rPr>
              <w:t xml:space="preserve"> 17</w:t>
            </w:r>
          </w:p>
        </w:tc>
      </w:tr>
    </w:tbl>
    <w:p w14:paraId="758A3447" w14:textId="77777777" w:rsidR="00276BDE" w:rsidRPr="002F78C1" w:rsidRDefault="00276BDE" w:rsidP="00276BDE">
      <w:pPr>
        <w:widowControl w:val="0"/>
        <w:ind w:left="1146"/>
        <w:jc w:val="both"/>
        <w:rPr>
          <w:rFonts w:ascii="Times New Roman" w:hAnsi="Times New Roman"/>
          <w:color w:val="4F81BD"/>
          <w:lang w:val="bg-BG"/>
        </w:rPr>
      </w:pPr>
    </w:p>
    <w:bookmarkEnd w:id="3"/>
    <w:p w14:paraId="52047018" w14:textId="77777777" w:rsidR="00276BDE" w:rsidRPr="002F78C1" w:rsidRDefault="00276BDE" w:rsidP="00276BDE">
      <w:pPr>
        <w:widowControl w:val="0"/>
        <w:tabs>
          <w:tab w:val="left" w:pos="709"/>
          <w:tab w:val="left" w:pos="851"/>
        </w:tabs>
        <w:spacing w:before="120" w:after="120"/>
        <w:jc w:val="both"/>
        <w:rPr>
          <w:rFonts w:ascii="Times New Roman" w:hAnsi="Times New Roman"/>
          <w:color w:val="8496B0"/>
          <w:spacing w:val="-5"/>
          <w:lang w:val="bg-BG"/>
        </w:rPr>
      </w:pPr>
    </w:p>
    <w:p w14:paraId="0F4D1C91" w14:textId="2ACAA583" w:rsidR="00276BDE" w:rsidRPr="002F78C1" w:rsidRDefault="00276BDE" w:rsidP="00276BDE">
      <w:pPr>
        <w:widowControl w:val="0"/>
        <w:numPr>
          <w:ilvl w:val="1"/>
          <w:numId w:val="31"/>
        </w:numPr>
        <w:tabs>
          <w:tab w:val="left" w:pos="1134"/>
        </w:tabs>
        <w:spacing w:before="120" w:after="120"/>
        <w:ind w:left="1134" w:hanging="708"/>
        <w:jc w:val="both"/>
        <w:rPr>
          <w:rFonts w:ascii="Times New Roman" w:hAnsi="Times New Roman"/>
          <w:b/>
          <w:lang w:val="bg-BG"/>
        </w:rPr>
      </w:pPr>
      <w:r w:rsidRPr="002F78C1">
        <w:rPr>
          <w:rFonts w:ascii="Times New Roman" w:hAnsi="Times New Roman"/>
          <w:b/>
          <w:lang w:val="bg-BG"/>
        </w:rPr>
        <w:t>Изпълнителят се задължава да извършва услугите, предмет на договора, в съотве</w:t>
      </w:r>
      <w:r>
        <w:rPr>
          <w:rFonts w:ascii="Times New Roman" w:hAnsi="Times New Roman"/>
          <w:b/>
          <w:lang w:val="bg-BG"/>
        </w:rPr>
        <w:t>т</w:t>
      </w:r>
      <w:r w:rsidRPr="002F78C1">
        <w:rPr>
          <w:rFonts w:ascii="Times New Roman" w:hAnsi="Times New Roman"/>
          <w:b/>
          <w:lang w:val="bg-BG"/>
        </w:rPr>
        <w:t>ствие с изискванията на следните нормативни документи и стандарти:</w:t>
      </w:r>
    </w:p>
    <w:p w14:paraId="1C4DA3F8"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НАРЕДБА № 7 ОТ 23 СЕПТЕМВРИ 1999 Г. ЗА МИНИМАЛНИТЕ ИЗИСКВАНИЯ ЗА ЗДРАВОСЛОВНИ И БЕЗОПАСНИ УСЛОВИЯ НА ТРУД НА РАБОТНИТЕ МЕСТА И ПРИ ИЗПОЛЗВАНЕ НА РАБОТНОТО ОБОРУДВАНЕ;</w:t>
      </w:r>
    </w:p>
    <w:p w14:paraId="69982AE5"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Наредба № 12 от 30 декември 2005 г. за осигуряване на здравословни и безопасни условия на труд при извършване на товарно-разтоварни работи;</w:t>
      </w:r>
    </w:p>
    <w:p w14:paraId="0DB2902D"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Директива 2001/45/ЕО на ЕП и на Съвета от 27 юни 2001 година за изменение на Директива 89/655/ЕИО (директивата за безопасно използване на работното оборудване);</w:t>
      </w:r>
    </w:p>
    <w:p w14:paraId="1651C0ED"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 xml:space="preserve">TS 10689 или еквивалент - </w:t>
      </w:r>
      <w:proofErr w:type="spellStart"/>
      <w:r w:rsidRPr="002F78C1">
        <w:rPr>
          <w:rFonts w:ascii="Times New Roman" w:hAnsi="Times New Roman"/>
        </w:rPr>
        <w:t>Тестове</w:t>
      </w:r>
      <w:proofErr w:type="spellEnd"/>
      <w:r w:rsidRPr="002F78C1">
        <w:rPr>
          <w:rFonts w:ascii="Times New Roman" w:hAnsi="Times New Roman"/>
        </w:rPr>
        <w:t xml:space="preserve"> </w:t>
      </w:r>
      <w:proofErr w:type="spellStart"/>
      <w:r w:rsidRPr="002F78C1">
        <w:rPr>
          <w:rFonts w:ascii="Times New Roman" w:hAnsi="Times New Roman"/>
        </w:rPr>
        <w:t>за</w:t>
      </w:r>
      <w:proofErr w:type="spellEnd"/>
      <w:r w:rsidRPr="002F78C1">
        <w:rPr>
          <w:rFonts w:ascii="Times New Roman" w:hAnsi="Times New Roman"/>
        </w:rPr>
        <w:t xml:space="preserve"> </w:t>
      </w:r>
      <w:proofErr w:type="spellStart"/>
      <w:r w:rsidRPr="002F78C1">
        <w:rPr>
          <w:rFonts w:ascii="Times New Roman" w:hAnsi="Times New Roman"/>
        </w:rPr>
        <w:t>стабилност</w:t>
      </w:r>
      <w:proofErr w:type="spellEnd"/>
      <w:r w:rsidRPr="002F78C1">
        <w:rPr>
          <w:rFonts w:ascii="Times New Roman" w:hAnsi="Times New Roman"/>
        </w:rPr>
        <w:t xml:space="preserve"> </w:t>
      </w:r>
      <w:proofErr w:type="spellStart"/>
      <w:r w:rsidRPr="002F78C1">
        <w:rPr>
          <w:rFonts w:ascii="Times New Roman" w:hAnsi="Times New Roman"/>
        </w:rPr>
        <w:t>за</w:t>
      </w:r>
      <w:proofErr w:type="spellEnd"/>
      <w:r w:rsidRPr="002F78C1">
        <w:rPr>
          <w:rFonts w:ascii="Times New Roman" w:hAnsi="Times New Roman"/>
        </w:rPr>
        <w:t xml:space="preserve"> </w:t>
      </w:r>
      <w:proofErr w:type="spellStart"/>
      <w:r w:rsidRPr="002F78C1">
        <w:rPr>
          <w:rFonts w:ascii="Times New Roman" w:hAnsi="Times New Roman"/>
        </w:rPr>
        <w:t>палетни</w:t>
      </w:r>
      <w:proofErr w:type="spellEnd"/>
      <w:r w:rsidRPr="002F78C1">
        <w:rPr>
          <w:rFonts w:ascii="Times New Roman" w:hAnsi="Times New Roman"/>
        </w:rPr>
        <w:t xml:space="preserve"> </w:t>
      </w:r>
      <w:proofErr w:type="spellStart"/>
      <w:r w:rsidRPr="002F78C1">
        <w:rPr>
          <w:rFonts w:ascii="Times New Roman" w:hAnsi="Times New Roman"/>
        </w:rPr>
        <w:t>товарачи</w:t>
      </w:r>
      <w:proofErr w:type="spellEnd"/>
      <w:r w:rsidRPr="002F78C1">
        <w:rPr>
          <w:rFonts w:ascii="Times New Roman" w:hAnsi="Times New Roman"/>
        </w:rPr>
        <w:t xml:space="preserve"> и </w:t>
      </w:r>
      <w:proofErr w:type="spellStart"/>
      <w:r w:rsidRPr="002F78C1">
        <w:rPr>
          <w:rFonts w:ascii="Times New Roman" w:hAnsi="Times New Roman"/>
        </w:rPr>
        <w:t>високоповдигачи</w:t>
      </w:r>
      <w:proofErr w:type="spellEnd"/>
      <w:r w:rsidRPr="002F78C1">
        <w:rPr>
          <w:rFonts w:ascii="Times New Roman" w:hAnsi="Times New Roman"/>
          <w:lang w:val="bg-BG"/>
        </w:rPr>
        <w:t xml:space="preserve">; </w:t>
      </w:r>
    </w:p>
    <w:p w14:paraId="59630EE0"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EN 1757-2</w:t>
      </w:r>
      <w:r w:rsidRPr="002F78C1">
        <w:rPr>
          <w:rFonts w:ascii="Times New Roman" w:hAnsi="Times New Roman"/>
          <w:bCs/>
          <w:color w:val="0A0A0A"/>
        </w:rPr>
        <w:t>001</w:t>
      </w:r>
      <w:r w:rsidRPr="002F78C1">
        <w:rPr>
          <w:rFonts w:ascii="Times New Roman" w:hAnsi="Times New Roman"/>
          <w:bCs/>
          <w:color w:val="0A0A0A"/>
          <w:lang w:val="bg-BG"/>
        </w:rPr>
        <w:t xml:space="preserve"> </w:t>
      </w:r>
      <w:r w:rsidRPr="002F78C1">
        <w:rPr>
          <w:rFonts w:ascii="Times New Roman" w:hAnsi="Times New Roman"/>
          <w:lang w:val="bg-BG"/>
        </w:rPr>
        <w:t>или еквивалент</w:t>
      </w:r>
      <w:r w:rsidRPr="002F78C1">
        <w:rPr>
          <w:rFonts w:ascii="Times New Roman" w:hAnsi="Times New Roman"/>
          <w:bCs/>
          <w:color w:val="0A0A0A"/>
          <w:lang w:val="bg-BG"/>
        </w:rPr>
        <w:t xml:space="preserve"> - </w:t>
      </w:r>
      <w:proofErr w:type="spellStart"/>
      <w:r w:rsidRPr="002F78C1">
        <w:rPr>
          <w:rFonts w:ascii="Times New Roman" w:hAnsi="Times New Roman"/>
          <w:bCs/>
          <w:color w:val="0A0A0A"/>
        </w:rPr>
        <w:t>Безопасност</w:t>
      </w:r>
      <w:proofErr w:type="spellEnd"/>
      <w:r w:rsidRPr="002F78C1">
        <w:rPr>
          <w:rFonts w:ascii="Times New Roman" w:hAnsi="Times New Roman"/>
          <w:bCs/>
          <w:color w:val="0A0A0A"/>
        </w:rPr>
        <w:t xml:space="preserve"> </w:t>
      </w:r>
      <w:proofErr w:type="spellStart"/>
      <w:r w:rsidRPr="002F78C1">
        <w:rPr>
          <w:rFonts w:ascii="Times New Roman" w:hAnsi="Times New Roman"/>
          <w:bCs/>
          <w:color w:val="0A0A0A"/>
        </w:rPr>
        <w:t>на</w:t>
      </w:r>
      <w:proofErr w:type="spellEnd"/>
      <w:r w:rsidRPr="002F78C1">
        <w:rPr>
          <w:rFonts w:ascii="Times New Roman" w:hAnsi="Times New Roman"/>
          <w:bCs/>
          <w:color w:val="0A0A0A"/>
        </w:rPr>
        <w:t xml:space="preserve"> </w:t>
      </w:r>
      <w:proofErr w:type="spellStart"/>
      <w:r w:rsidRPr="002F78C1">
        <w:rPr>
          <w:rFonts w:ascii="Times New Roman" w:hAnsi="Times New Roman"/>
          <w:bCs/>
          <w:color w:val="0A0A0A"/>
        </w:rPr>
        <w:t>индустриални</w:t>
      </w:r>
      <w:proofErr w:type="spellEnd"/>
      <w:r w:rsidRPr="002F78C1">
        <w:rPr>
          <w:rFonts w:ascii="Times New Roman" w:hAnsi="Times New Roman"/>
          <w:bCs/>
          <w:color w:val="0A0A0A"/>
        </w:rPr>
        <w:t xml:space="preserve"> </w:t>
      </w:r>
      <w:proofErr w:type="spellStart"/>
      <w:r w:rsidRPr="002F78C1">
        <w:rPr>
          <w:rFonts w:ascii="Times New Roman" w:hAnsi="Times New Roman"/>
          <w:bCs/>
          <w:color w:val="0A0A0A"/>
        </w:rPr>
        <w:t>кари</w:t>
      </w:r>
      <w:proofErr w:type="spellEnd"/>
      <w:r w:rsidRPr="002F78C1">
        <w:rPr>
          <w:rFonts w:ascii="Times New Roman" w:hAnsi="Times New Roman"/>
          <w:bCs/>
          <w:color w:val="0A0A0A"/>
        </w:rPr>
        <w:t xml:space="preserve">. </w:t>
      </w:r>
      <w:proofErr w:type="spellStart"/>
      <w:r w:rsidRPr="002F78C1">
        <w:rPr>
          <w:rFonts w:ascii="Times New Roman" w:hAnsi="Times New Roman"/>
          <w:bCs/>
          <w:color w:val="0A0A0A"/>
        </w:rPr>
        <w:t>Кари</w:t>
      </w:r>
      <w:proofErr w:type="spellEnd"/>
      <w:r w:rsidRPr="002F78C1">
        <w:rPr>
          <w:rFonts w:ascii="Times New Roman" w:hAnsi="Times New Roman"/>
          <w:bCs/>
          <w:color w:val="0A0A0A"/>
        </w:rPr>
        <w:t xml:space="preserve"> </w:t>
      </w:r>
      <w:proofErr w:type="spellStart"/>
      <w:r w:rsidRPr="002F78C1">
        <w:rPr>
          <w:rFonts w:ascii="Times New Roman" w:hAnsi="Times New Roman"/>
          <w:bCs/>
          <w:color w:val="0A0A0A"/>
        </w:rPr>
        <w:t>със</w:t>
      </w:r>
      <w:proofErr w:type="spellEnd"/>
      <w:r w:rsidRPr="002F78C1">
        <w:rPr>
          <w:rFonts w:ascii="Times New Roman" w:hAnsi="Times New Roman"/>
          <w:bCs/>
          <w:color w:val="0A0A0A"/>
        </w:rPr>
        <w:t xml:space="preserve"> </w:t>
      </w:r>
      <w:proofErr w:type="spellStart"/>
      <w:r w:rsidRPr="002F78C1">
        <w:rPr>
          <w:rFonts w:ascii="Times New Roman" w:hAnsi="Times New Roman"/>
          <w:bCs/>
          <w:color w:val="0A0A0A"/>
        </w:rPr>
        <w:t>съпровождащ</w:t>
      </w:r>
      <w:proofErr w:type="spellEnd"/>
      <w:r w:rsidRPr="002F78C1">
        <w:rPr>
          <w:rFonts w:ascii="Times New Roman" w:hAnsi="Times New Roman"/>
          <w:bCs/>
          <w:color w:val="0A0A0A"/>
        </w:rPr>
        <w:t xml:space="preserve"> </w:t>
      </w:r>
      <w:proofErr w:type="spellStart"/>
      <w:r w:rsidRPr="002F78C1">
        <w:rPr>
          <w:rFonts w:ascii="Times New Roman" w:hAnsi="Times New Roman"/>
          <w:bCs/>
          <w:color w:val="0A0A0A"/>
        </w:rPr>
        <w:t>водач</w:t>
      </w:r>
      <w:proofErr w:type="spellEnd"/>
      <w:r w:rsidRPr="002F78C1">
        <w:rPr>
          <w:rFonts w:ascii="Times New Roman" w:hAnsi="Times New Roman"/>
          <w:bCs/>
          <w:color w:val="0A0A0A"/>
        </w:rPr>
        <w:t xml:space="preserve"> с </w:t>
      </w:r>
      <w:proofErr w:type="spellStart"/>
      <w:r w:rsidRPr="002F78C1">
        <w:rPr>
          <w:rFonts w:ascii="Times New Roman" w:hAnsi="Times New Roman"/>
          <w:bCs/>
          <w:color w:val="0A0A0A"/>
        </w:rPr>
        <w:t>ръчно</w:t>
      </w:r>
      <w:proofErr w:type="spellEnd"/>
      <w:r w:rsidRPr="002F78C1">
        <w:rPr>
          <w:rFonts w:ascii="Times New Roman" w:hAnsi="Times New Roman"/>
          <w:bCs/>
          <w:color w:val="0A0A0A"/>
        </w:rPr>
        <w:t xml:space="preserve"> </w:t>
      </w:r>
      <w:proofErr w:type="spellStart"/>
      <w:r w:rsidRPr="002F78C1">
        <w:rPr>
          <w:rFonts w:ascii="Times New Roman" w:hAnsi="Times New Roman"/>
          <w:bCs/>
          <w:color w:val="0A0A0A"/>
        </w:rPr>
        <w:t>управление</w:t>
      </w:r>
      <w:proofErr w:type="spellEnd"/>
      <w:r w:rsidRPr="002F78C1">
        <w:rPr>
          <w:rFonts w:ascii="Times New Roman" w:hAnsi="Times New Roman"/>
          <w:bCs/>
          <w:color w:val="0A0A0A"/>
        </w:rPr>
        <w:t xml:space="preserve">. </w:t>
      </w:r>
      <w:proofErr w:type="spellStart"/>
      <w:r w:rsidRPr="002F78C1">
        <w:rPr>
          <w:rFonts w:ascii="Times New Roman" w:hAnsi="Times New Roman"/>
          <w:bCs/>
          <w:color w:val="0A0A0A"/>
        </w:rPr>
        <w:t>Част</w:t>
      </w:r>
      <w:proofErr w:type="spellEnd"/>
      <w:r w:rsidRPr="002F78C1">
        <w:rPr>
          <w:rFonts w:ascii="Times New Roman" w:hAnsi="Times New Roman"/>
          <w:bCs/>
          <w:color w:val="0A0A0A"/>
        </w:rPr>
        <w:t xml:space="preserve"> 2: </w:t>
      </w:r>
      <w:proofErr w:type="spellStart"/>
      <w:r w:rsidRPr="002F78C1">
        <w:rPr>
          <w:rFonts w:ascii="Times New Roman" w:hAnsi="Times New Roman"/>
          <w:bCs/>
          <w:color w:val="0A0A0A"/>
        </w:rPr>
        <w:t>Кари</w:t>
      </w:r>
      <w:proofErr w:type="spellEnd"/>
      <w:r w:rsidRPr="002F78C1">
        <w:rPr>
          <w:rFonts w:ascii="Times New Roman" w:hAnsi="Times New Roman"/>
          <w:bCs/>
          <w:color w:val="0A0A0A"/>
        </w:rPr>
        <w:t xml:space="preserve"> </w:t>
      </w:r>
      <w:proofErr w:type="spellStart"/>
      <w:r w:rsidRPr="002F78C1">
        <w:rPr>
          <w:rFonts w:ascii="Times New Roman" w:hAnsi="Times New Roman"/>
          <w:bCs/>
          <w:color w:val="0A0A0A"/>
        </w:rPr>
        <w:t>за</w:t>
      </w:r>
      <w:proofErr w:type="spellEnd"/>
      <w:r w:rsidRPr="002F78C1">
        <w:rPr>
          <w:rFonts w:ascii="Times New Roman" w:hAnsi="Times New Roman"/>
          <w:bCs/>
          <w:color w:val="0A0A0A"/>
        </w:rPr>
        <w:t xml:space="preserve"> </w:t>
      </w:r>
      <w:proofErr w:type="spellStart"/>
      <w:r w:rsidRPr="002F78C1">
        <w:rPr>
          <w:rFonts w:ascii="Times New Roman" w:hAnsi="Times New Roman"/>
          <w:bCs/>
          <w:color w:val="0A0A0A"/>
        </w:rPr>
        <w:t>палети</w:t>
      </w:r>
      <w:proofErr w:type="spellEnd"/>
      <w:r w:rsidRPr="002F78C1">
        <w:rPr>
          <w:rFonts w:ascii="Times New Roman" w:hAnsi="Times New Roman"/>
          <w:lang w:val="bg-BG"/>
        </w:rPr>
        <w:t xml:space="preserve">; </w:t>
      </w:r>
    </w:p>
    <w:p w14:paraId="483E8BDB"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 xml:space="preserve">ISO 5057:2022 или еквивалент - Методи за проверка и ремонт на </w:t>
      </w:r>
      <w:proofErr w:type="spellStart"/>
      <w:r w:rsidRPr="002F78C1">
        <w:rPr>
          <w:rFonts w:ascii="Times New Roman" w:hAnsi="Times New Roman"/>
          <w:lang w:val="bg-BG"/>
        </w:rPr>
        <w:t>твърдосекционни</w:t>
      </w:r>
      <w:proofErr w:type="spellEnd"/>
      <w:r w:rsidRPr="002F78C1">
        <w:rPr>
          <w:rFonts w:ascii="Times New Roman" w:hAnsi="Times New Roman"/>
          <w:lang w:val="bg-BG"/>
        </w:rPr>
        <w:t xml:space="preserve"> </w:t>
      </w:r>
      <w:proofErr w:type="spellStart"/>
      <w:r w:rsidRPr="002F78C1">
        <w:rPr>
          <w:rFonts w:ascii="Times New Roman" w:hAnsi="Times New Roman"/>
          <w:lang w:val="bg-BG"/>
        </w:rPr>
        <w:t>вилични</w:t>
      </w:r>
      <w:proofErr w:type="spellEnd"/>
      <w:r w:rsidRPr="002F78C1">
        <w:rPr>
          <w:rFonts w:ascii="Times New Roman" w:hAnsi="Times New Roman"/>
          <w:lang w:val="bg-BG"/>
        </w:rPr>
        <w:t xml:space="preserve"> рамена; </w:t>
      </w:r>
    </w:p>
    <w:p w14:paraId="22881A4A"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 xml:space="preserve">TS 10201 ISO 3184 или еквивалент - Тестове за стабилност; </w:t>
      </w:r>
      <w:bookmarkStart w:id="5" w:name="_Hlk126154278"/>
    </w:p>
    <w:bookmarkEnd w:id="5"/>
    <w:p w14:paraId="5A655888"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TS ISO 1074 или еквивалент - Тестове за стабилност;</w:t>
      </w:r>
    </w:p>
    <w:p w14:paraId="7D023677" w14:textId="77777777" w:rsidR="00276BDE" w:rsidRPr="002F78C1" w:rsidRDefault="00276BDE" w:rsidP="00276BDE">
      <w:pPr>
        <w:widowControl w:val="0"/>
        <w:numPr>
          <w:ilvl w:val="0"/>
          <w:numId w:val="33"/>
        </w:numPr>
        <w:jc w:val="both"/>
        <w:rPr>
          <w:rFonts w:ascii="Times New Roman" w:hAnsi="Times New Roman"/>
          <w:lang w:val="bg-BG"/>
        </w:rPr>
      </w:pPr>
      <w:r w:rsidRPr="002F78C1">
        <w:rPr>
          <w:rFonts w:ascii="Times New Roman" w:hAnsi="Times New Roman"/>
          <w:lang w:val="bg-BG"/>
        </w:rPr>
        <w:t>Инструкции за безопасност на работа и сервизно обслужване от съответния производител.</w:t>
      </w:r>
    </w:p>
    <w:p w14:paraId="58F063FF" w14:textId="77777777" w:rsidR="00276BDE" w:rsidRPr="002F78C1" w:rsidRDefault="00276BDE" w:rsidP="00276BDE">
      <w:pPr>
        <w:widowControl w:val="0"/>
        <w:jc w:val="both"/>
        <w:rPr>
          <w:rFonts w:ascii="Times New Roman" w:hAnsi="Times New Roman"/>
          <w:color w:val="FF0000"/>
          <w:lang w:val="bg-BG"/>
        </w:rPr>
      </w:pPr>
    </w:p>
    <w:p w14:paraId="193915B7" w14:textId="77777777" w:rsidR="00276BDE" w:rsidRPr="002F78C1" w:rsidRDefault="00276BDE" w:rsidP="00276BDE">
      <w:pPr>
        <w:widowControl w:val="0"/>
        <w:numPr>
          <w:ilvl w:val="1"/>
          <w:numId w:val="31"/>
        </w:numPr>
        <w:jc w:val="both"/>
        <w:rPr>
          <w:rFonts w:ascii="Times New Roman" w:hAnsi="Times New Roman"/>
          <w:b/>
          <w:lang w:val="bg-BG"/>
        </w:rPr>
      </w:pPr>
      <w:r w:rsidRPr="002F78C1">
        <w:rPr>
          <w:rFonts w:ascii="Times New Roman" w:hAnsi="Times New Roman"/>
          <w:b/>
          <w:lang w:val="bg-BG"/>
        </w:rPr>
        <w:t>Техническите прегледи на оборудването за транспортиране и издигане на товари: палетни колички и платформи, включват:</w:t>
      </w:r>
    </w:p>
    <w:p w14:paraId="3E02CC6C" w14:textId="77777777" w:rsidR="00276BDE" w:rsidRPr="002F78C1" w:rsidRDefault="00276BDE" w:rsidP="00276BDE">
      <w:pPr>
        <w:widowControl w:val="0"/>
        <w:numPr>
          <w:ilvl w:val="2"/>
          <w:numId w:val="31"/>
        </w:numPr>
        <w:ind w:left="1418" w:hanging="709"/>
        <w:jc w:val="both"/>
        <w:rPr>
          <w:rFonts w:ascii="Times New Roman" w:hAnsi="Times New Roman"/>
          <w:lang w:val="bg-BG"/>
        </w:rPr>
      </w:pPr>
      <w:r w:rsidRPr="002F78C1">
        <w:rPr>
          <w:rFonts w:ascii="Times New Roman" w:hAnsi="Times New Roman"/>
          <w:lang w:val="bg-BG"/>
        </w:rPr>
        <w:t xml:space="preserve">Основни прегледи – извършват се от техническо лице, на определен период (една година), и включват преглед на всички елементи, проверка на степента на износване, преглед на заварките, проверка за наличие на </w:t>
      </w:r>
      <w:proofErr w:type="spellStart"/>
      <w:r w:rsidRPr="002F78C1">
        <w:rPr>
          <w:rFonts w:ascii="Times New Roman" w:hAnsi="Times New Roman"/>
          <w:lang w:val="bg-BG"/>
        </w:rPr>
        <w:t>кородирани</w:t>
      </w:r>
      <w:proofErr w:type="spellEnd"/>
      <w:r w:rsidRPr="002F78C1">
        <w:rPr>
          <w:rFonts w:ascii="Times New Roman" w:hAnsi="Times New Roman"/>
          <w:lang w:val="bg-BG"/>
        </w:rPr>
        <w:t xml:space="preserve"> елементи и ръжда, проверка на блок за управление и други (по изпитателна схема на съответния стандарт, технически условия и изисквания на процедура от производител).</w:t>
      </w:r>
    </w:p>
    <w:p w14:paraId="0C6914E4"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Прегледите се извършват по писмена заявка от Възложителя, изпратена по имейл.</w:t>
      </w:r>
    </w:p>
    <w:p w14:paraId="36533782" w14:textId="77777777" w:rsidR="00276BDE" w:rsidRPr="002F78C1" w:rsidRDefault="00276BDE" w:rsidP="00276BDE">
      <w:pPr>
        <w:widowControl w:val="0"/>
        <w:numPr>
          <w:ilvl w:val="2"/>
          <w:numId w:val="31"/>
        </w:numPr>
        <w:ind w:left="1418" w:hanging="638"/>
        <w:jc w:val="both"/>
        <w:rPr>
          <w:rFonts w:ascii="Times New Roman" w:hAnsi="Times New Roman"/>
          <w:color w:val="FF0000"/>
          <w:lang w:val="bg-BG"/>
        </w:rPr>
      </w:pPr>
      <w:r w:rsidRPr="002F78C1">
        <w:rPr>
          <w:rFonts w:ascii="Times New Roman" w:hAnsi="Times New Roman"/>
          <w:lang w:val="bg-BG"/>
        </w:rPr>
        <w:t>Възложителят си запазва правото при необходимост да включва допълнителни проверки на оборудването за транспортиране и издигане на товари;</w:t>
      </w:r>
    </w:p>
    <w:p w14:paraId="31855769"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В рамките на 3 работни дни след прегледа, Изпълнителят може писмено да аргументира, чрез изпращане по имейл до Възложителя, предложение за ремонт на оборудването.</w:t>
      </w:r>
    </w:p>
    <w:p w14:paraId="6377212C" w14:textId="77777777" w:rsidR="00276BDE" w:rsidRPr="002F78C1" w:rsidRDefault="00276BDE" w:rsidP="00276BDE">
      <w:pPr>
        <w:widowControl w:val="0"/>
        <w:ind w:left="360"/>
        <w:jc w:val="both"/>
        <w:rPr>
          <w:rFonts w:ascii="Times New Roman" w:hAnsi="Times New Roman"/>
          <w:color w:val="4F81BD"/>
          <w:lang w:val="bg-BG"/>
        </w:rPr>
      </w:pPr>
    </w:p>
    <w:p w14:paraId="6C408081" w14:textId="77777777" w:rsidR="00276BDE" w:rsidRPr="002F78C1" w:rsidRDefault="00276BDE" w:rsidP="00276BDE">
      <w:pPr>
        <w:widowControl w:val="0"/>
        <w:numPr>
          <w:ilvl w:val="1"/>
          <w:numId w:val="31"/>
        </w:numPr>
        <w:jc w:val="both"/>
        <w:rPr>
          <w:rFonts w:ascii="Times New Roman" w:hAnsi="Times New Roman"/>
          <w:b/>
          <w:lang w:val="bg-BG"/>
        </w:rPr>
      </w:pPr>
      <w:r w:rsidRPr="002F78C1">
        <w:rPr>
          <w:rFonts w:ascii="Times New Roman" w:hAnsi="Times New Roman"/>
          <w:b/>
          <w:lang w:val="bg-BG"/>
        </w:rPr>
        <w:t>Протоколи от изпитвания и маркировки:</w:t>
      </w:r>
    </w:p>
    <w:p w14:paraId="018EC7CF"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След всеки преглед Изпълнителят издава протокол за състоянието на оборудването, в който се описват и частите, подлежащи на смяна. Задължителните реквизити за протокола са – номер на протокола, модел на провереното оборудване, заводски номер, инвентарен номер от „Софийска вода“ АД, отдела, на когото принадлежи, проверени компоненти, вид на проверката, срок на валидност на проверката, заключение за годност, дата на проверка, извършил проверката. Протоколът може да съдържа и друга информация по преценка на Изпълнителя;</w:t>
      </w:r>
    </w:p>
    <w:p w14:paraId="5D93F5E3"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 xml:space="preserve">След всяка проверка Изпълнителят поставя </w:t>
      </w:r>
      <w:proofErr w:type="spellStart"/>
      <w:r w:rsidRPr="002F78C1">
        <w:rPr>
          <w:rFonts w:ascii="Times New Roman" w:hAnsi="Times New Roman"/>
          <w:lang w:val="bg-BG"/>
        </w:rPr>
        <w:t>стикeр</w:t>
      </w:r>
      <w:proofErr w:type="spellEnd"/>
      <w:r w:rsidRPr="002F78C1">
        <w:rPr>
          <w:rFonts w:ascii="Times New Roman" w:hAnsi="Times New Roman"/>
          <w:lang w:val="bg-BG"/>
        </w:rPr>
        <w:t xml:space="preserve"> върху оборудването.</w:t>
      </w:r>
    </w:p>
    <w:p w14:paraId="104CED52" w14:textId="77777777" w:rsidR="00276BDE" w:rsidRPr="002F78C1" w:rsidRDefault="00276BDE" w:rsidP="00276BDE">
      <w:pPr>
        <w:widowControl w:val="0"/>
        <w:numPr>
          <w:ilvl w:val="1"/>
          <w:numId w:val="31"/>
        </w:numPr>
        <w:jc w:val="both"/>
        <w:rPr>
          <w:rFonts w:ascii="Times New Roman" w:hAnsi="Times New Roman"/>
          <w:b/>
          <w:lang w:val="bg-BG"/>
        </w:rPr>
      </w:pPr>
      <w:r w:rsidRPr="002F78C1">
        <w:rPr>
          <w:rFonts w:ascii="Times New Roman" w:hAnsi="Times New Roman"/>
          <w:b/>
          <w:lang w:val="bg-BG"/>
        </w:rPr>
        <w:t>Ремонтът на оборудването за транспортиране и издигане на товари включва:</w:t>
      </w:r>
    </w:p>
    <w:p w14:paraId="72391849"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Подмяна на части на оборудването, описани в Ценова таблица № 2 от Раздел Б:Цени и данни;</w:t>
      </w:r>
    </w:p>
    <w:p w14:paraId="13659CE3"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Ремонтът се извършва на база информация от производителя за приблизителния експлоатационен живот на частите, след дефектиране и/ или при доказана необходимост по време на проверката или при аварийна ситуация;</w:t>
      </w:r>
    </w:p>
    <w:p w14:paraId="3C406763"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Ремонтът се извършва след писмено потвърждение от страна на  Възложителя, изпратено по имейл.</w:t>
      </w:r>
    </w:p>
    <w:p w14:paraId="0DCB2047"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 xml:space="preserve">В случай че в срока на договора бъде преустановено производството на стока по Ценова таблица № 2 и същевременно тази стока престане да бъде предлагана на пазара, съответната стока следва да бъде заменена със стока с еквивалентни или по-добри характеристики, отговаряща на изискванията на Договора и предварително одобрена от Контролиращия служител, с цена не по-висока от цената на стоката, отпаднала от производство. </w:t>
      </w:r>
    </w:p>
    <w:p w14:paraId="44A1F911"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 xml:space="preserve">В случаите по предходната точка, Изпълнителят уведомява писмено контролиращия служител за отпадналата от производство и </w:t>
      </w:r>
      <w:proofErr w:type="spellStart"/>
      <w:r w:rsidRPr="002F78C1">
        <w:rPr>
          <w:rFonts w:ascii="Times New Roman" w:hAnsi="Times New Roman"/>
          <w:lang w:val="bg-BG"/>
        </w:rPr>
        <w:t>непредлагана</w:t>
      </w:r>
      <w:proofErr w:type="spellEnd"/>
      <w:r w:rsidRPr="002F78C1">
        <w:rPr>
          <w:rFonts w:ascii="Times New Roman" w:hAnsi="Times New Roman"/>
          <w:lang w:val="bg-BG"/>
        </w:rPr>
        <w:t xml:space="preserve"> на пазара стока, като прилага съответните писмени доказателства за това, и представя на контролиращия служител за одобрение писмено предложение за замяна със стока с еквиваленти или по-добри характеристики, съгласно посоченото предходния член. </w:t>
      </w:r>
    </w:p>
    <w:p w14:paraId="14DCE0A3" w14:textId="77777777" w:rsidR="00276BDE" w:rsidRPr="002F78C1" w:rsidRDefault="00276BDE" w:rsidP="00276BDE">
      <w:pPr>
        <w:widowControl w:val="0"/>
        <w:numPr>
          <w:ilvl w:val="2"/>
          <w:numId w:val="32"/>
        </w:numPr>
        <w:ind w:left="1418" w:hanging="638"/>
        <w:jc w:val="both"/>
        <w:rPr>
          <w:rFonts w:ascii="Times New Roman" w:hAnsi="Times New Roman"/>
          <w:color w:val="FF0000"/>
          <w:lang w:val="bg-BG"/>
        </w:rPr>
      </w:pPr>
      <w:r w:rsidRPr="002F78C1">
        <w:rPr>
          <w:rFonts w:ascii="Times New Roman" w:hAnsi="Times New Roman"/>
          <w:lang w:val="bg-BG"/>
        </w:rPr>
        <w:t xml:space="preserve">Възложителят си запазва правото, при необходимост да поръчва части на оборудването, </w:t>
      </w:r>
      <w:proofErr w:type="spellStart"/>
      <w:r w:rsidRPr="002F78C1">
        <w:rPr>
          <w:rFonts w:ascii="Times New Roman" w:hAnsi="Times New Roman"/>
          <w:lang w:val="bg-BG"/>
        </w:rPr>
        <w:t>невключени</w:t>
      </w:r>
      <w:proofErr w:type="spellEnd"/>
      <w:r w:rsidRPr="002F78C1">
        <w:rPr>
          <w:rFonts w:ascii="Times New Roman" w:hAnsi="Times New Roman"/>
          <w:lang w:val="bg-BG"/>
        </w:rPr>
        <w:t xml:space="preserve"> в Ценова таблица № 2, потребността за които е възникнала след обявяването на поръчката, съгласно актуалните към момента на поръчването им цени, с включен процент отстъпка по Ценова таблица № 3,</w:t>
      </w:r>
      <w:r w:rsidRPr="002F78C1">
        <w:rPr>
          <w:rFonts w:ascii="Times New Roman" w:hAnsi="Times New Roman"/>
          <w:color w:val="FF0000"/>
          <w:lang w:val="bg-BG"/>
        </w:rPr>
        <w:t xml:space="preserve"> </w:t>
      </w:r>
      <w:r w:rsidRPr="00276BDE">
        <w:rPr>
          <w:rFonts w:ascii="Times New Roman" w:hAnsi="Times New Roman"/>
          <w:color w:val="000000" w:themeColor="text1"/>
          <w:lang w:val="bg-BG"/>
        </w:rPr>
        <w:t>на стойност до 5 % от стойността на Договора.</w:t>
      </w:r>
    </w:p>
    <w:p w14:paraId="78A2906C" w14:textId="77777777" w:rsidR="00276BDE" w:rsidRPr="002F78C1" w:rsidRDefault="00276BDE" w:rsidP="00276BDE">
      <w:pPr>
        <w:widowControl w:val="0"/>
        <w:numPr>
          <w:ilvl w:val="1"/>
          <w:numId w:val="31"/>
        </w:numPr>
        <w:jc w:val="both"/>
        <w:rPr>
          <w:rFonts w:ascii="Times New Roman" w:hAnsi="Times New Roman"/>
          <w:b/>
          <w:lang w:val="bg-BG"/>
        </w:rPr>
      </w:pPr>
      <w:r w:rsidRPr="002F78C1">
        <w:rPr>
          <w:rFonts w:ascii="Times New Roman" w:hAnsi="Times New Roman"/>
          <w:b/>
          <w:lang w:val="bg-BG"/>
        </w:rPr>
        <w:t>Протоколи от ремонти:</w:t>
      </w:r>
    </w:p>
    <w:p w14:paraId="0F8B7CD1"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Предаването и приемането на оборудването за ремонт се извършва посредством приемо-предавателен протокол;</w:t>
      </w:r>
    </w:p>
    <w:p w14:paraId="754021E2"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Фабричните номера на вложените части се вписват в приемо-предавателните протоколи;</w:t>
      </w:r>
    </w:p>
    <w:p w14:paraId="3860D1A4"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При констатирани несъответствия на средствата за транспортиране и издигане на товари се издава протокол за бракуване.</w:t>
      </w:r>
    </w:p>
    <w:p w14:paraId="755741D6" w14:textId="77777777" w:rsidR="00276BDE" w:rsidRPr="002F78C1" w:rsidRDefault="00276BDE" w:rsidP="00276BDE">
      <w:pPr>
        <w:widowControl w:val="0"/>
        <w:numPr>
          <w:ilvl w:val="0"/>
          <w:numId w:val="31"/>
        </w:numPr>
        <w:tabs>
          <w:tab w:val="left" w:pos="709"/>
          <w:tab w:val="left" w:pos="851"/>
        </w:tabs>
        <w:spacing w:before="120" w:after="120"/>
        <w:jc w:val="both"/>
        <w:rPr>
          <w:rFonts w:ascii="Times New Roman" w:hAnsi="Times New Roman"/>
          <w:b/>
          <w:spacing w:val="-5"/>
          <w:lang w:val="bg-BG"/>
        </w:rPr>
      </w:pPr>
      <w:r w:rsidRPr="002F78C1">
        <w:rPr>
          <w:rFonts w:ascii="Times New Roman" w:hAnsi="Times New Roman"/>
          <w:b/>
          <w:spacing w:val="-5"/>
          <w:lang w:val="bg-BG"/>
        </w:rPr>
        <w:t>Максимални срокове за изпълнение на дейностите, предмет на договора, и за двете обособени позиции са, както следва:</w:t>
      </w:r>
    </w:p>
    <w:p w14:paraId="2F85B6F7" w14:textId="77777777" w:rsidR="00276BDE" w:rsidRPr="002F78C1" w:rsidRDefault="00276BDE" w:rsidP="00276BDE">
      <w:pPr>
        <w:widowControl w:val="0"/>
        <w:numPr>
          <w:ilvl w:val="1"/>
          <w:numId w:val="31"/>
        </w:numPr>
        <w:jc w:val="both"/>
        <w:rPr>
          <w:rFonts w:ascii="Times New Roman" w:hAnsi="Times New Roman"/>
          <w:lang w:val="bg-BG"/>
        </w:rPr>
      </w:pPr>
      <w:r w:rsidRPr="002F78C1">
        <w:rPr>
          <w:rFonts w:ascii="Times New Roman" w:hAnsi="Times New Roman"/>
          <w:lang w:val="bg-BG"/>
        </w:rPr>
        <w:t>Технически прегледи на оборудване – до 2 работни дни, считано от датата на писмената заявка, изпратена по имейл от Възложителя към Изпълнителя;</w:t>
      </w:r>
    </w:p>
    <w:p w14:paraId="37C8DDE6" w14:textId="77777777" w:rsidR="00276BDE" w:rsidRPr="002F78C1" w:rsidRDefault="00276BDE" w:rsidP="00276BDE">
      <w:pPr>
        <w:widowControl w:val="0"/>
        <w:numPr>
          <w:ilvl w:val="1"/>
          <w:numId w:val="31"/>
        </w:numPr>
        <w:jc w:val="both"/>
        <w:rPr>
          <w:rFonts w:ascii="Times New Roman" w:hAnsi="Times New Roman"/>
          <w:lang w:val="bg-BG"/>
        </w:rPr>
      </w:pPr>
      <w:r w:rsidRPr="002F78C1">
        <w:rPr>
          <w:rFonts w:ascii="Times New Roman" w:hAnsi="Times New Roman"/>
          <w:lang w:val="bg-BG"/>
        </w:rPr>
        <w:lastRenderedPageBreak/>
        <w:t>Ремонт/ смяна на части – до 5 работни дни, считано от датата на писменото потвърждение, изпратено по имейл от Възложителя към Изпълнителя;</w:t>
      </w:r>
    </w:p>
    <w:p w14:paraId="2FF594ED" w14:textId="77777777" w:rsidR="00276BDE" w:rsidRPr="002F78C1" w:rsidRDefault="00276BDE" w:rsidP="00276BDE">
      <w:pPr>
        <w:widowControl w:val="0"/>
        <w:numPr>
          <w:ilvl w:val="1"/>
          <w:numId w:val="31"/>
        </w:numPr>
        <w:jc w:val="both"/>
        <w:rPr>
          <w:rFonts w:ascii="Times New Roman" w:hAnsi="Times New Roman"/>
          <w:lang w:val="bg-BG"/>
        </w:rPr>
      </w:pPr>
      <w:r w:rsidRPr="002F78C1">
        <w:rPr>
          <w:rFonts w:ascii="Times New Roman" w:hAnsi="Times New Roman"/>
          <w:lang w:val="bg-BG"/>
        </w:rPr>
        <w:t xml:space="preserve">При невъзможност за проверка на устройствата на територията на Р България и извършването ѝ в друга държава – до 15 работни дни, считано от датата на писмената заявка, изпратена по имейл от Възложителя към Изпълнителя. </w:t>
      </w:r>
    </w:p>
    <w:p w14:paraId="7B5F0FCD" w14:textId="77777777" w:rsidR="00276BDE" w:rsidRPr="002F78C1" w:rsidRDefault="00276BDE" w:rsidP="00276BDE">
      <w:pPr>
        <w:widowControl w:val="0"/>
        <w:spacing w:after="200"/>
        <w:ind w:left="1146"/>
        <w:contextualSpacing/>
        <w:rPr>
          <w:rFonts w:ascii="Times New Roman" w:hAnsi="Times New Roman"/>
          <w:spacing w:val="-5"/>
          <w:lang w:val="bg-BG"/>
        </w:rPr>
      </w:pPr>
    </w:p>
    <w:p w14:paraId="08EE2529" w14:textId="77777777" w:rsidR="00276BDE" w:rsidRPr="002F78C1" w:rsidRDefault="00276BDE" w:rsidP="00276BDE">
      <w:pPr>
        <w:widowControl w:val="0"/>
        <w:numPr>
          <w:ilvl w:val="0"/>
          <w:numId w:val="31"/>
        </w:numPr>
        <w:tabs>
          <w:tab w:val="left" w:pos="993"/>
        </w:tabs>
        <w:spacing w:before="120" w:after="120"/>
        <w:jc w:val="both"/>
        <w:rPr>
          <w:rFonts w:ascii="Times New Roman" w:hAnsi="Times New Roman"/>
          <w:b/>
          <w:spacing w:val="-5"/>
          <w:lang w:val="bg-BG"/>
        </w:rPr>
      </w:pPr>
      <w:r w:rsidRPr="002F78C1">
        <w:rPr>
          <w:rFonts w:ascii="Times New Roman" w:hAnsi="Times New Roman"/>
          <w:b/>
          <w:spacing w:val="-5"/>
          <w:lang w:val="bg-BG"/>
        </w:rPr>
        <w:t>Гаранционен срок</w:t>
      </w:r>
    </w:p>
    <w:p w14:paraId="331448C6" w14:textId="77777777" w:rsidR="00276BDE" w:rsidRPr="002F78C1" w:rsidRDefault="00276BDE" w:rsidP="00276BDE">
      <w:pPr>
        <w:widowControl w:val="0"/>
        <w:numPr>
          <w:ilvl w:val="1"/>
          <w:numId w:val="31"/>
        </w:numPr>
        <w:rPr>
          <w:rFonts w:ascii="Times New Roman" w:hAnsi="Times New Roman"/>
          <w:b/>
          <w:spacing w:val="-5"/>
          <w:lang w:val="bg-BG"/>
        </w:rPr>
      </w:pPr>
      <w:r w:rsidRPr="002F78C1">
        <w:rPr>
          <w:rFonts w:ascii="Times New Roman" w:hAnsi="Times New Roman"/>
          <w:b/>
          <w:spacing w:val="-5"/>
          <w:lang w:val="bg-BG"/>
        </w:rPr>
        <w:t>Минималните гаранционни срокове и за двете обособени позиции, са както следва:</w:t>
      </w:r>
    </w:p>
    <w:p w14:paraId="2C389438"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 xml:space="preserve">Проверка на оборудване - 12 месеца, считано от датата на извършената проверка, удостоверено с приемо-предавателен протокол; </w:t>
      </w:r>
    </w:p>
    <w:p w14:paraId="119AFC57"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Гаранционен срок на всяка вложена резервна част – 12 месеца, считано от датата на извършения ремонт, удостоверено с приемо-предавателен протокол. В този срок Изпълнителят гарантира, че ако подменената част дефектира поради производствен дефект, той се задължава за своя сметка да ремонтира оборудването, както и да отстрани всякакви повреди, настъпили в резултат на дефектирането на резервната част;</w:t>
      </w:r>
    </w:p>
    <w:p w14:paraId="01CF60D6" w14:textId="77777777" w:rsidR="00276BDE" w:rsidRPr="002F78C1" w:rsidRDefault="00276BDE" w:rsidP="00276BDE">
      <w:pPr>
        <w:widowControl w:val="0"/>
        <w:numPr>
          <w:ilvl w:val="2"/>
          <w:numId w:val="31"/>
        </w:numPr>
        <w:ind w:left="1418" w:hanging="638"/>
        <w:jc w:val="both"/>
        <w:rPr>
          <w:rFonts w:ascii="Times New Roman" w:hAnsi="Times New Roman"/>
          <w:lang w:val="bg-BG"/>
        </w:rPr>
      </w:pPr>
      <w:r w:rsidRPr="002F78C1">
        <w:rPr>
          <w:rFonts w:ascii="Times New Roman" w:hAnsi="Times New Roman"/>
          <w:lang w:val="bg-BG"/>
        </w:rPr>
        <w:t>В случай на повреда, възникнала в резултат на лошо качество на извършен ремонт или на вложените части, разходите за ремонта са за сметка на Изпълнителя.</w:t>
      </w:r>
    </w:p>
    <w:p w14:paraId="0BC2B34F" w14:textId="3B3C508E" w:rsidR="00276BDE" w:rsidRPr="002F78C1" w:rsidRDefault="00276BDE" w:rsidP="00276BDE">
      <w:pPr>
        <w:widowControl w:val="0"/>
        <w:numPr>
          <w:ilvl w:val="0"/>
          <w:numId w:val="31"/>
        </w:numPr>
        <w:tabs>
          <w:tab w:val="left" w:pos="993"/>
        </w:tabs>
        <w:spacing w:before="120" w:after="120"/>
        <w:jc w:val="both"/>
        <w:rPr>
          <w:rFonts w:ascii="Times New Roman" w:hAnsi="Times New Roman"/>
          <w:b/>
          <w:spacing w:val="-5"/>
          <w:lang w:val="bg-BG"/>
        </w:rPr>
      </w:pPr>
      <w:r w:rsidRPr="002F78C1">
        <w:rPr>
          <w:rFonts w:ascii="Times New Roman" w:hAnsi="Times New Roman"/>
          <w:b/>
          <w:spacing w:val="-5"/>
          <w:lang w:val="bg-BG"/>
        </w:rPr>
        <w:t>Други изисквания</w:t>
      </w:r>
      <w:r>
        <w:rPr>
          <w:rFonts w:ascii="Times New Roman" w:hAnsi="Times New Roman"/>
          <w:b/>
          <w:spacing w:val="-5"/>
          <w:lang w:val="bg-BG"/>
        </w:rPr>
        <w:t>:</w:t>
      </w:r>
      <w:bookmarkStart w:id="6" w:name="_GoBack"/>
      <w:bookmarkEnd w:id="6"/>
    </w:p>
    <w:p w14:paraId="47658EB4" w14:textId="77777777" w:rsidR="00276BDE" w:rsidRPr="002F78C1" w:rsidRDefault="00276BDE" w:rsidP="00276BDE">
      <w:pPr>
        <w:widowControl w:val="0"/>
        <w:numPr>
          <w:ilvl w:val="1"/>
          <w:numId w:val="31"/>
        </w:numPr>
        <w:jc w:val="both"/>
        <w:rPr>
          <w:rFonts w:ascii="Times New Roman" w:hAnsi="Times New Roman"/>
          <w:lang w:val="bg-BG"/>
        </w:rPr>
      </w:pPr>
      <w:proofErr w:type="spellStart"/>
      <w:r w:rsidRPr="002F78C1">
        <w:rPr>
          <w:rFonts w:ascii="Times New Roman" w:hAnsi="Times New Roman"/>
        </w:rPr>
        <w:t>При</w:t>
      </w:r>
      <w:proofErr w:type="spellEnd"/>
      <w:r w:rsidRPr="002F78C1">
        <w:rPr>
          <w:rFonts w:ascii="Times New Roman" w:hAnsi="Times New Roman"/>
        </w:rPr>
        <w:t xml:space="preserve"> </w:t>
      </w:r>
      <w:proofErr w:type="spellStart"/>
      <w:r w:rsidRPr="002F78C1">
        <w:rPr>
          <w:rFonts w:ascii="Times New Roman" w:hAnsi="Times New Roman"/>
        </w:rPr>
        <w:t>сервизното</w:t>
      </w:r>
      <w:proofErr w:type="spellEnd"/>
      <w:r w:rsidRPr="002F78C1">
        <w:rPr>
          <w:rFonts w:ascii="Times New Roman" w:hAnsi="Times New Roman"/>
        </w:rPr>
        <w:t xml:space="preserve"> </w:t>
      </w:r>
      <w:proofErr w:type="spellStart"/>
      <w:r w:rsidRPr="002F78C1">
        <w:rPr>
          <w:rFonts w:ascii="Times New Roman" w:hAnsi="Times New Roman"/>
        </w:rPr>
        <w:t>обслужване</w:t>
      </w:r>
      <w:proofErr w:type="spellEnd"/>
      <w:r w:rsidRPr="002F78C1">
        <w:rPr>
          <w:rFonts w:ascii="Times New Roman" w:hAnsi="Times New Roman"/>
        </w:rPr>
        <w:t xml:space="preserve"> </w:t>
      </w:r>
      <w:proofErr w:type="spellStart"/>
      <w:r w:rsidRPr="002F78C1">
        <w:rPr>
          <w:rFonts w:ascii="Times New Roman" w:hAnsi="Times New Roman"/>
        </w:rPr>
        <w:t>на</w:t>
      </w:r>
      <w:proofErr w:type="spellEnd"/>
      <w:r w:rsidRPr="002F78C1">
        <w:rPr>
          <w:rFonts w:ascii="Times New Roman" w:hAnsi="Times New Roman"/>
        </w:rPr>
        <w:t xml:space="preserve"> </w:t>
      </w:r>
      <w:proofErr w:type="spellStart"/>
      <w:r w:rsidRPr="002F78C1">
        <w:rPr>
          <w:rFonts w:ascii="Times New Roman" w:hAnsi="Times New Roman"/>
        </w:rPr>
        <w:t>оборудването</w:t>
      </w:r>
      <w:proofErr w:type="spellEnd"/>
      <w:r w:rsidRPr="002F78C1">
        <w:rPr>
          <w:rFonts w:ascii="Times New Roman" w:hAnsi="Times New Roman"/>
        </w:rPr>
        <w:t xml:space="preserve">, </w:t>
      </w:r>
      <w:proofErr w:type="spellStart"/>
      <w:r w:rsidRPr="002F78C1">
        <w:rPr>
          <w:rFonts w:ascii="Times New Roman" w:hAnsi="Times New Roman"/>
        </w:rPr>
        <w:t>предмет</w:t>
      </w:r>
      <w:proofErr w:type="spellEnd"/>
      <w:r w:rsidRPr="002F78C1">
        <w:rPr>
          <w:rFonts w:ascii="Times New Roman" w:hAnsi="Times New Roman"/>
        </w:rPr>
        <w:t xml:space="preserve"> </w:t>
      </w:r>
      <w:proofErr w:type="spellStart"/>
      <w:r w:rsidRPr="002F78C1">
        <w:rPr>
          <w:rFonts w:ascii="Times New Roman" w:hAnsi="Times New Roman"/>
        </w:rPr>
        <w:t>на</w:t>
      </w:r>
      <w:proofErr w:type="spellEnd"/>
      <w:r w:rsidRPr="002F78C1">
        <w:rPr>
          <w:rFonts w:ascii="Times New Roman" w:hAnsi="Times New Roman"/>
        </w:rPr>
        <w:t xml:space="preserve"> </w:t>
      </w:r>
      <w:proofErr w:type="spellStart"/>
      <w:r w:rsidRPr="002F78C1">
        <w:rPr>
          <w:rFonts w:ascii="Times New Roman" w:hAnsi="Times New Roman"/>
        </w:rPr>
        <w:t>договора</w:t>
      </w:r>
      <w:proofErr w:type="spellEnd"/>
      <w:r w:rsidRPr="002F78C1">
        <w:rPr>
          <w:rFonts w:ascii="Times New Roman" w:hAnsi="Times New Roman"/>
        </w:rPr>
        <w:t xml:space="preserve">, </w:t>
      </w:r>
      <w:proofErr w:type="spellStart"/>
      <w:r w:rsidRPr="002F78C1">
        <w:rPr>
          <w:rFonts w:ascii="Times New Roman" w:hAnsi="Times New Roman"/>
        </w:rPr>
        <w:t>Изпълнителят</w:t>
      </w:r>
      <w:proofErr w:type="spellEnd"/>
      <w:r w:rsidRPr="002F78C1">
        <w:rPr>
          <w:rFonts w:ascii="Times New Roman" w:hAnsi="Times New Roman"/>
        </w:rPr>
        <w:t xml:space="preserve"> </w:t>
      </w:r>
      <w:proofErr w:type="spellStart"/>
      <w:r w:rsidRPr="002F78C1">
        <w:rPr>
          <w:rFonts w:ascii="Times New Roman" w:hAnsi="Times New Roman"/>
        </w:rPr>
        <w:t>осигурява</w:t>
      </w:r>
      <w:proofErr w:type="spellEnd"/>
      <w:r w:rsidRPr="002F78C1">
        <w:rPr>
          <w:rFonts w:ascii="Times New Roman" w:hAnsi="Times New Roman"/>
        </w:rPr>
        <w:t xml:space="preserve"> </w:t>
      </w:r>
      <w:proofErr w:type="spellStart"/>
      <w:r w:rsidRPr="002F78C1">
        <w:rPr>
          <w:rFonts w:ascii="Times New Roman" w:hAnsi="Times New Roman"/>
        </w:rPr>
        <w:t>квалифициран</w:t>
      </w:r>
      <w:proofErr w:type="spellEnd"/>
      <w:r w:rsidRPr="002F78C1">
        <w:rPr>
          <w:rFonts w:ascii="Times New Roman" w:hAnsi="Times New Roman"/>
        </w:rPr>
        <w:t xml:space="preserve"> </w:t>
      </w:r>
      <w:proofErr w:type="spellStart"/>
      <w:r w:rsidRPr="002F78C1">
        <w:rPr>
          <w:rFonts w:ascii="Times New Roman" w:hAnsi="Times New Roman"/>
        </w:rPr>
        <w:t>персонал</w:t>
      </w:r>
      <w:proofErr w:type="spellEnd"/>
      <w:r w:rsidRPr="002F78C1">
        <w:rPr>
          <w:rFonts w:ascii="Times New Roman" w:hAnsi="Times New Roman"/>
          <w:lang w:val="bg-BG"/>
        </w:rPr>
        <w:t>;</w:t>
      </w:r>
      <w:r w:rsidRPr="002F78C1">
        <w:rPr>
          <w:rFonts w:ascii="Times New Roman" w:hAnsi="Times New Roman"/>
        </w:rPr>
        <w:t xml:space="preserve"> </w:t>
      </w:r>
    </w:p>
    <w:p w14:paraId="1E207849" w14:textId="77777777" w:rsidR="00276BDE" w:rsidRPr="002F78C1" w:rsidRDefault="00276BDE" w:rsidP="00276BDE">
      <w:pPr>
        <w:widowControl w:val="0"/>
        <w:numPr>
          <w:ilvl w:val="1"/>
          <w:numId w:val="31"/>
        </w:numPr>
        <w:jc w:val="both"/>
        <w:rPr>
          <w:rFonts w:ascii="Times New Roman" w:hAnsi="Times New Roman"/>
          <w:lang w:val="bg-BG"/>
        </w:rPr>
      </w:pPr>
      <w:r w:rsidRPr="002F78C1">
        <w:rPr>
          <w:rFonts w:ascii="Times New Roman" w:hAnsi="Times New Roman"/>
        </w:rPr>
        <w:t xml:space="preserve">В </w:t>
      </w:r>
      <w:proofErr w:type="spellStart"/>
      <w:r w:rsidRPr="002F78C1">
        <w:rPr>
          <w:rFonts w:ascii="Times New Roman" w:hAnsi="Times New Roman"/>
        </w:rPr>
        <w:t>случай</w:t>
      </w:r>
      <w:proofErr w:type="spellEnd"/>
      <w:r w:rsidRPr="002F78C1">
        <w:rPr>
          <w:rFonts w:ascii="Times New Roman" w:hAnsi="Times New Roman"/>
        </w:rPr>
        <w:t xml:space="preserve"> </w:t>
      </w:r>
      <w:proofErr w:type="spellStart"/>
      <w:r w:rsidRPr="002F78C1">
        <w:rPr>
          <w:rFonts w:ascii="Times New Roman" w:hAnsi="Times New Roman"/>
        </w:rPr>
        <w:t>на</w:t>
      </w:r>
      <w:proofErr w:type="spellEnd"/>
      <w:r w:rsidRPr="002F78C1">
        <w:rPr>
          <w:rFonts w:ascii="Times New Roman" w:hAnsi="Times New Roman"/>
        </w:rPr>
        <w:t xml:space="preserve"> </w:t>
      </w:r>
      <w:proofErr w:type="spellStart"/>
      <w:r w:rsidRPr="002F78C1">
        <w:rPr>
          <w:rFonts w:ascii="Times New Roman" w:hAnsi="Times New Roman"/>
        </w:rPr>
        <w:t>промяна</w:t>
      </w:r>
      <w:proofErr w:type="spellEnd"/>
      <w:r w:rsidRPr="002F78C1">
        <w:rPr>
          <w:rFonts w:ascii="Times New Roman" w:hAnsi="Times New Roman"/>
        </w:rPr>
        <w:t xml:space="preserve"> </w:t>
      </w:r>
      <w:proofErr w:type="spellStart"/>
      <w:r w:rsidRPr="002F78C1">
        <w:rPr>
          <w:rFonts w:ascii="Times New Roman" w:hAnsi="Times New Roman"/>
        </w:rPr>
        <w:t>на</w:t>
      </w:r>
      <w:proofErr w:type="spellEnd"/>
      <w:r w:rsidRPr="002F78C1">
        <w:rPr>
          <w:rFonts w:ascii="Times New Roman" w:hAnsi="Times New Roman"/>
        </w:rPr>
        <w:t xml:space="preserve"> </w:t>
      </w:r>
      <w:proofErr w:type="spellStart"/>
      <w:r w:rsidRPr="002F78C1">
        <w:rPr>
          <w:rFonts w:ascii="Times New Roman" w:hAnsi="Times New Roman"/>
        </w:rPr>
        <w:t>лицата</w:t>
      </w:r>
      <w:proofErr w:type="spellEnd"/>
      <w:r w:rsidRPr="002F78C1">
        <w:rPr>
          <w:rFonts w:ascii="Times New Roman" w:hAnsi="Times New Roman"/>
        </w:rPr>
        <w:t xml:space="preserve"> (</w:t>
      </w:r>
      <w:proofErr w:type="spellStart"/>
      <w:r w:rsidRPr="002F78C1">
        <w:rPr>
          <w:rFonts w:ascii="Times New Roman" w:hAnsi="Times New Roman"/>
        </w:rPr>
        <w:t>персонала</w:t>
      </w:r>
      <w:proofErr w:type="spellEnd"/>
      <w:r w:rsidRPr="002F78C1">
        <w:rPr>
          <w:rFonts w:ascii="Times New Roman" w:hAnsi="Times New Roman"/>
        </w:rPr>
        <w:t xml:space="preserve">), </w:t>
      </w:r>
      <w:proofErr w:type="spellStart"/>
      <w:r w:rsidRPr="002F78C1">
        <w:rPr>
          <w:rFonts w:ascii="Times New Roman" w:hAnsi="Times New Roman"/>
        </w:rPr>
        <w:t>ангажирани</w:t>
      </w:r>
      <w:proofErr w:type="spellEnd"/>
      <w:r w:rsidRPr="002F78C1">
        <w:rPr>
          <w:rFonts w:ascii="Times New Roman" w:hAnsi="Times New Roman"/>
        </w:rPr>
        <w:t xml:space="preserve"> с </w:t>
      </w:r>
      <w:proofErr w:type="spellStart"/>
      <w:r w:rsidRPr="002F78C1">
        <w:rPr>
          <w:rFonts w:ascii="Times New Roman" w:hAnsi="Times New Roman"/>
        </w:rPr>
        <w:t>изпълнението</w:t>
      </w:r>
      <w:proofErr w:type="spellEnd"/>
      <w:r w:rsidRPr="002F78C1">
        <w:rPr>
          <w:rFonts w:ascii="Times New Roman" w:hAnsi="Times New Roman"/>
        </w:rPr>
        <w:t xml:space="preserve"> </w:t>
      </w:r>
      <w:proofErr w:type="spellStart"/>
      <w:r w:rsidRPr="002F78C1">
        <w:rPr>
          <w:rFonts w:ascii="Times New Roman" w:hAnsi="Times New Roman"/>
        </w:rPr>
        <w:t>на</w:t>
      </w:r>
      <w:proofErr w:type="spellEnd"/>
      <w:r w:rsidRPr="002F78C1">
        <w:rPr>
          <w:rFonts w:ascii="Times New Roman" w:hAnsi="Times New Roman"/>
        </w:rPr>
        <w:t xml:space="preserve"> </w:t>
      </w:r>
      <w:proofErr w:type="spellStart"/>
      <w:r w:rsidRPr="002F78C1">
        <w:rPr>
          <w:rFonts w:ascii="Times New Roman" w:hAnsi="Times New Roman"/>
        </w:rPr>
        <w:t>дейностите</w:t>
      </w:r>
      <w:proofErr w:type="spellEnd"/>
      <w:r w:rsidRPr="002F78C1">
        <w:rPr>
          <w:rFonts w:ascii="Times New Roman" w:hAnsi="Times New Roman"/>
        </w:rPr>
        <w:t xml:space="preserve"> </w:t>
      </w:r>
      <w:proofErr w:type="spellStart"/>
      <w:r w:rsidRPr="002F78C1">
        <w:rPr>
          <w:rFonts w:ascii="Times New Roman" w:hAnsi="Times New Roman"/>
        </w:rPr>
        <w:t>по</w:t>
      </w:r>
      <w:proofErr w:type="spellEnd"/>
      <w:r w:rsidRPr="002F78C1">
        <w:rPr>
          <w:rFonts w:ascii="Times New Roman" w:hAnsi="Times New Roman"/>
        </w:rPr>
        <w:t xml:space="preserve"> </w:t>
      </w:r>
      <w:proofErr w:type="spellStart"/>
      <w:r w:rsidRPr="002F78C1">
        <w:rPr>
          <w:rFonts w:ascii="Times New Roman" w:hAnsi="Times New Roman"/>
        </w:rPr>
        <w:t>договора</w:t>
      </w:r>
      <w:proofErr w:type="spellEnd"/>
      <w:r w:rsidRPr="002F78C1">
        <w:rPr>
          <w:rFonts w:ascii="Times New Roman" w:hAnsi="Times New Roman"/>
        </w:rPr>
        <w:t xml:space="preserve">, </w:t>
      </w:r>
      <w:proofErr w:type="spellStart"/>
      <w:r w:rsidRPr="002F78C1">
        <w:rPr>
          <w:rFonts w:ascii="Times New Roman" w:hAnsi="Times New Roman"/>
        </w:rPr>
        <w:t>посочени</w:t>
      </w:r>
      <w:proofErr w:type="spellEnd"/>
      <w:r w:rsidRPr="002F78C1">
        <w:rPr>
          <w:rFonts w:ascii="Times New Roman" w:hAnsi="Times New Roman"/>
        </w:rPr>
        <w:t xml:space="preserve"> в </w:t>
      </w:r>
      <w:proofErr w:type="spellStart"/>
      <w:r w:rsidRPr="002F78C1">
        <w:rPr>
          <w:rFonts w:ascii="Times New Roman" w:hAnsi="Times New Roman"/>
        </w:rPr>
        <w:t>представения</w:t>
      </w:r>
      <w:proofErr w:type="spellEnd"/>
      <w:r w:rsidRPr="002F78C1">
        <w:rPr>
          <w:rFonts w:ascii="Times New Roman" w:hAnsi="Times New Roman"/>
        </w:rPr>
        <w:t xml:space="preserve"> </w:t>
      </w:r>
      <w:proofErr w:type="spellStart"/>
      <w:r w:rsidRPr="002F78C1">
        <w:rPr>
          <w:rFonts w:ascii="Times New Roman" w:hAnsi="Times New Roman"/>
        </w:rPr>
        <w:t>от</w:t>
      </w:r>
      <w:proofErr w:type="spellEnd"/>
      <w:r w:rsidRPr="002F78C1">
        <w:rPr>
          <w:rFonts w:ascii="Times New Roman" w:hAnsi="Times New Roman"/>
        </w:rPr>
        <w:t xml:space="preserve"> </w:t>
      </w:r>
      <w:proofErr w:type="spellStart"/>
      <w:r w:rsidRPr="002F78C1">
        <w:rPr>
          <w:rFonts w:ascii="Times New Roman" w:hAnsi="Times New Roman"/>
        </w:rPr>
        <w:t>Изпълнителя</w:t>
      </w:r>
      <w:proofErr w:type="spellEnd"/>
      <w:r w:rsidRPr="002F78C1">
        <w:rPr>
          <w:rFonts w:ascii="Times New Roman" w:hAnsi="Times New Roman"/>
        </w:rPr>
        <w:t xml:space="preserve"> </w:t>
      </w:r>
      <w:proofErr w:type="spellStart"/>
      <w:r w:rsidRPr="002F78C1">
        <w:rPr>
          <w:rFonts w:ascii="Times New Roman" w:hAnsi="Times New Roman"/>
        </w:rPr>
        <w:t>списък</w:t>
      </w:r>
      <w:proofErr w:type="spellEnd"/>
      <w:r w:rsidRPr="002F78C1">
        <w:rPr>
          <w:rFonts w:ascii="Times New Roman" w:hAnsi="Times New Roman"/>
        </w:rPr>
        <w:t xml:space="preserve"> в </w:t>
      </w:r>
      <w:proofErr w:type="spellStart"/>
      <w:r w:rsidRPr="002F78C1">
        <w:rPr>
          <w:rFonts w:ascii="Times New Roman" w:hAnsi="Times New Roman"/>
        </w:rPr>
        <w:t>хода</w:t>
      </w:r>
      <w:proofErr w:type="spellEnd"/>
      <w:r w:rsidRPr="002F78C1">
        <w:rPr>
          <w:rFonts w:ascii="Times New Roman" w:hAnsi="Times New Roman"/>
        </w:rPr>
        <w:t xml:space="preserve"> </w:t>
      </w:r>
      <w:proofErr w:type="spellStart"/>
      <w:r w:rsidRPr="002F78C1">
        <w:rPr>
          <w:rFonts w:ascii="Times New Roman" w:hAnsi="Times New Roman"/>
        </w:rPr>
        <w:t>на</w:t>
      </w:r>
      <w:proofErr w:type="spellEnd"/>
      <w:r w:rsidRPr="002F78C1">
        <w:rPr>
          <w:rFonts w:ascii="Times New Roman" w:hAnsi="Times New Roman"/>
        </w:rPr>
        <w:t xml:space="preserve"> </w:t>
      </w:r>
      <w:proofErr w:type="spellStart"/>
      <w:r w:rsidRPr="002F78C1">
        <w:rPr>
          <w:rFonts w:ascii="Times New Roman" w:hAnsi="Times New Roman"/>
        </w:rPr>
        <w:t>процедурата</w:t>
      </w:r>
      <w:proofErr w:type="spellEnd"/>
      <w:r w:rsidRPr="002F78C1">
        <w:rPr>
          <w:rFonts w:ascii="Times New Roman" w:hAnsi="Times New Roman"/>
        </w:rPr>
        <w:t xml:space="preserve">, </w:t>
      </w:r>
      <w:proofErr w:type="spellStart"/>
      <w:r w:rsidRPr="002F78C1">
        <w:rPr>
          <w:rFonts w:ascii="Times New Roman" w:hAnsi="Times New Roman"/>
        </w:rPr>
        <w:t>то</w:t>
      </w:r>
      <w:proofErr w:type="spellEnd"/>
      <w:r w:rsidRPr="002F78C1">
        <w:rPr>
          <w:rFonts w:ascii="Times New Roman" w:hAnsi="Times New Roman"/>
        </w:rPr>
        <w:t xml:space="preserve"> </w:t>
      </w:r>
      <w:proofErr w:type="spellStart"/>
      <w:r w:rsidRPr="002F78C1">
        <w:rPr>
          <w:rFonts w:ascii="Times New Roman" w:hAnsi="Times New Roman"/>
        </w:rPr>
        <w:t>той</w:t>
      </w:r>
      <w:proofErr w:type="spellEnd"/>
      <w:r w:rsidRPr="002F78C1">
        <w:rPr>
          <w:rFonts w:ascii="Times New Roman" w:hAnsi="Times New Roman"/>
        </w:rPr>
        <w:t xml:space="preserve"> </w:t>
      </w:r>
      <w:proofErr w:type="spellStart"/>
      <w:r w:rsidRPr="002F78C1">
        <w:rPr>
          <w:rFonts w:ascii="Times New Roman" w:hAnsi="Times New Roman"/>
        </w:rPr>
        <w:t>предварително</w:t>
      </w:r>
      <w:proofErr w:type="spellEnd"/>
      <w:r w:rsidRPr="002F78C1">
        <w:rPr>
          <w:rFonts w:ascii="Times New Roman" w:hAnsi="Times New Roman"/>
        </w:rPr>
        <w:t xml:space="preserve"> </w:t>
      </w:r>
      <w:proofErr w:type="spellStart"/>
      <w:r w:rsidRPr="002F78C1">
        <w:rPr>
          <w:rFonts w:ascii="Times New Roman" w:hAnsi="Times New Roman"/>
        </w:rPr>
        <w:t>писмено</w:t>
      </w:r>
      <w:proofErr w:type="spellEnd"/>
      <w:r w:rsidRPr="002F78C1">
        <w:rPr>
          <w:rFonts w:ascii="Times New Roman" w:hAnsi="Times New Roman"/>
        </w:rPr>
        <w:t xml:space="preserve"> (</w:t>
      </w:r>
      <w:proofErr w:type="spellStart"/>
      <w:r w:rsidRPr="002F78C1">
        <w:rPr>
          <w:rFonts w:ascii="Times New Roman" w:hAnsi="Times New Roman"/>
        </w:rPr>
        <w:t>по</w:t>
      </w:r>
      <w:proofErr w:type="spellEnd"/>
      <w:r w:rsidRPr="002F78C1">
        <w:rPr>
          <w:rFonts w:ascii="Times New Roman" w:hAnsi="Times New Roman"/>
        </w:rPr>
        <w:t xml:space="preserve"> </w:t>
      </w:r>
      <w:proofErr w:type="spellStart"/>
      <w:r w:rsidRPr="002F78C1">
        <w:rPr>
          <w:rFonts w:ascii="Times New Roman" w:hAnsi="Times New Roman"/>
        </w:rPr>
        <w:t>имейл</w:t>
      </w:r>
      <w:proofErr w:type="spellEnd"/>
      <w:r w:rsidRPr="002F78C1">
        <w:rPr>
          <w:rFonts w:ascii="Times New Roman" w:hAnsi="Times New Roman"/>
        </w:rPr>
        <w:t xml:space="preserve">) </w:t>
      </w:r>
      <w:proofErr w:type="spellStart"/>
      <w:r w:rsidRPr="002F78C1">
        <w:rPr>
          <w:rFonts w:ascii="Times New Roman" w:hAnsi="Times New Roman"/>
        </w:rPr>
        <w:t>уведомява</w:t>
      </w:r>
      <w:proofErr w:type="spellEnd"/>
      <w:r w:rsidRPr="002F78C1">
        <w:rPr>
          <w:rFonts w:ascii="Times New Roman" w:hAnsi="Times New Roman"/>
        </w:rPr>
        <w:t xml:space="preserve"> </w:t>
      </w:r>
      <w:proofErr w:type="spellStart"/>
      <w:r w:rsidRPr="002F78C1">
        <w:rPr>
          <w:rFonts w:ascii="Times New Roman" w:hAnsi="Times New Roman"/>
        </w:rPr>
        <w:t>Възложителя</w:t>
      </w:r>
      <w:proofErr w:type="spellEnd"/>
      <w:r w:rsidRPr="002F78C1">
        <w:rPr>
          <w:rFonts w:ascii="Times New Roman" w:hAnsi="Times New Roman"/>
        </w:rPr>
        <w:t xml:space="preserve"> </w:t>
      </w:r>
      <w:proofErr w:type="spellStart"/>
      <w:r w:rsidRPr="002F78C1">
        <w:rPr>
          <w:rFonts w:ascii="Times New Roman" w:hAnsi="Times New Roman"/>
        </w:rPr>
        <w:t>за</w:t>
      </w:r>
      <w:proofErr w:type="spellEnd"/>
      <w:r w:rsidRPr="002F78C1">
        <w:rPr>
          <w:rFonts w:ascii="Times New Roman" w:hAnsi="Times New Roman"/>
        </w:rPr>
        <w:t xml:space="preserve"> </w:t>
      </w:r>
      <w:proofErr w:type="spellStart"/>
      <w:r w:rsidRPr="002F78C1">
        <w:rPr>
          <w:rFonts w:ascii="Times New Roman" w:hAnsi="Times New Roman"/>
        </w:rPr>
        <w:t>това</w:t>
      </w:r>
      <w:proofErr w:type="spellEnd"/>
      <w:r w:rsidRPr="002F78C1">
        <w:rPr>
          <w:rFonts w:ascii="Times New Roman" w:hAnsi="Times New Roman"/>
        </w:rPr>
        <w:t xml:space="preserve"> </w:t>
      </w:r>
      <w:proofErr w:type="spellStart"/>
      <w:r w:rsidRPr="002F78C1">
        <w:rPr>
          <w:rFonts w:ascii="Times New Roman" w:hAnsi="Times New Roman"/>
        </w:rPr>
        <w:t>обстоятелство</w:t>
      </w:r>
      <w:proofErr w:type="spellEnd"/>
      <w:r w:rsidRPr="002F78C1">
        <w:rPr>
          <w:rFonts w:ascii="Times New Roman" w:hAnsi="Times New Roman"/>
        </w:rPr>
        <w:t xml:space="preserve">. </w:t>
      </w:r>
      <w:proofErr w:type="spellStart"/>
      <w:r w:rsidRPr="002F78C1">
        <w:rPr>
          <w:rFonts w:ascii="Times New Roman" w:hAnsi="Times New Roman"/>
        </w:rPr>
        <w:t>Към</w:t>
      </w:r>
      <w:proofErr w:type="spellEnd"/>
      <w:r w:rsidRPr="002F78C1">
        <w:rPr>
          <w:rFonts w:ascii="Times New Roman" w:hAnsi="Times New Roman"/>
        </w:rPr>
        <w:t xml:space="preserve"> </w:t>
      </w:r>
      <w:proofErr w:type="spellStart"/>
      <w:r w:rsidRPr="002F78C1">
        <w:rPr>
          <w:rFonts w:ascii="Times New Roman" w:hAnsi="Times New Roman"/>
        </w:rPr>
        <w:t>уведомлението</w:t>
      </w:r>
      <w:proofErr w:type="spellEnd"/>
      <w:r w:rsidRPr="002F78C1">
        <w:rPr>
          <w:rFonts w:ascii="Times New Roman" w:hAnsi="Times New Roman"/>
        </w:rPr>
        <w:t xml:space="preserve"> </w:t>
      </w:r>
      <w:proofErr w:type="spellStart"/>
      <w:r w:rsidRPr="002F78C1">
        <w:rPr>
          <w:rFonts w:ascii="Times New Roman" w:hAnsi="Times New Roman"/>
        </w:rPr>
        <w:t>Изпълнителят</w:t>
      </w:r>
      <w:proofErr w:type="spellEnd"/>
      <w:r w:rsidRPr="002F78C1">
        <w:rPr>
          <w:rFonts w:ascii="Times New Roman" w:hAnsi="Times New Roman"/>
        </w:rPr>
        <w:t xml:space="preserve"> </w:t>
      </w:r>
      <w:proofErr w:type="spellStart"/>
      <w:r w:rsidRPr="002F78C1">
        <w:rPr>
          <w:rFonts w:ascii="Times New Roman" w:hAnsi="Times New Roman"/>
        </w:rPr>
        <w:t>прилага</w:t>
      </w:r>
      <w:proofErr w:type="spellEnd"/>
      <w:r w:rsidRPr="002F78C1">
        <w:rPr>
          <w:rFonts w:ascii="Times New Roman" w:hAnsi="Times New Roman"/>
        </w:rPr>
        <w:t xml:space="preserve"> </w:t>
      </w:r>
      <w:proofErr w:type="spellStart"/>
      <w:r w:rsidRPr="002F78C1">
        <w:rPr>
          <w:rFonts w:ascii="Times New Roman" w:hAnsi="Times New Roman"/>
        </w:rPr>
        <w:t>нов</w:t>
      </w:r>
      <w:proofErr w:type="spellEnd"/>
      <w:r w:rsidRPr="002F78C1">
        <w:rPr>
          <w:rFonts w:ascii="Times New Roman" w:hAnsi="Times New Roman"/>
        </w:rPr>
        <w:t xml:space="preserve"> </w:t>
      </w:r>
      <w:proofErr w:type="spellStart"/>
      <w:r w:rsidRPr="002F78C1">
        <w:rPr>
          <w:rFonts w:ascii="Times New Roman" w:hAnsi="Times New Roman"/>
        </w:rPr>
        <w:t>списък</w:t>
      </w:r>
      <w:proofErr w:type="spellEnd"/>
      <w:r w:rsidRPr="002F78C1">
        <w:rPr>
          <w:rFonts w:ascii="Times New Roman" w:hAnsi="Times New Roman"/>
        </w:rPr>
        <w:t xml:space="preserve">, </w:t>
      </w:r>
      <w:proofErr w:type="spellStart"/>
      <w:r w:rsidRPr="002F78C1">
        <w:rPr>
          <w:rFonts w:ascii="Times New Roman" w:hAnsi="Times New Roman"/>
        </w:rPr>
        <w:t>съдържащ</w:t>
      </w:r>
      <w:proofErr w:type="spellEnd"/>
      <w:r w:rsidRPr="002F78C1">
        <w:rPr>
          <w:rFonts w:ascii="Times New Roman" w:hAnsi="Times New Roman"/>
        </w:rPr>
        <w:t xml:space="preserve"> </w:t>
      </w:r>
      <w:proofErr w:type="spellStart"/>
      <w:r w:rsidRPr="002F78C1">
        <w:rPr>
          <w:rFonts w:ascii="Times New Roman" w:hAnsi="Times New Roman"/>
        </w:rPr>
        <w:t>следната</w:t>
      </w:r>
      <w:proofErr w:type="spellEnd"/>
      <w:r w:rsidRPr="002F78C1">
        <w:rPr>
          <w:rFonts w:ascii="Times New Roman" w:hAnsi="Times New Roman"/>
        </w:rPr>
        <w:t xml:space="preserve"> </w:t>
      </w:r>
      <w:proofErr w:type="spellStart"/>
      <w:r w:rsidRPr="002F78C1">
        <w:rPr>
          <w:rFonts w:ascii="Times New Roman" w:hAnsi="Times New Roman"/>
        </w:rPr>
        <w:t>информация</w:t>
      </w:r>
      <w:proofErr w:type="spellEnd"/>
      <w:r w:rsidRPr="002F78C1">
        <w:rPr>
          <w:rFonts w:ascii="Times New Roman" w:hAnsi="Times New Roman"/>
        </w:rPr>
        <w:t xml:space="preserve"> </w:t>
      </w:r>
      <w:proofErr w:type="spellStart"/>
      <w:r w:rsidRPr="002F78C1">
        <w:rPr>
          <w:rFonts w:ascii="Times New Roman" w:hAnsi="Times New Roman"/>
        </w:rPr>
        <w:t>за</w:t>
      </w:r>
      <w:proofErr w:type="spellEnd"/>
      <w:r w:rsidRPr="002F78C1">
        <w:rPr>
          <w:rFonts w:ascii="Times New Roman" w:hAnsi="Times New Roman"/>
        </w:rPr>
        <w:t xml:space="preserve"> </w:t>
      </w:r>
      <w:proofErr w:type="spellStart"/>
      <w:r w:rsidRPr="002F78C1">
        <w:rPr>
          <w:rFonts w:ascii="Times New Roman" w:hAnsi="Times New Roman"/>
        </w:rPr>
        <w:t>новите</w:t>
      </w:r>
      <w:proofErr w:type="spellEnd"/>
      <w:r w:rsidRPr="002F78C1">
        <w:rPr>
          <w:rFonts w:ascii="Times New Roman" w:hAnsi="Times New Roman"/>
        </w:rPr>
        <w:t xml:space="preserve"> </w:t>
      </w:r>
      <w:proofErr w:type="spellStart"/>
      <w:r w:rsidRPr="002F78C1">
        <w:rPr>
          <w:rFonts w:ascii="Times New Roman" w:hAnsi="Times New Roman"/>
        </w:rPr>
        <w:t>лица</w:t>
      </w:r>
      <w:proofErr w:type="spellEnd"/>
      <w:r w:rsidRPr="002F78C1">
        <w:rPr>
          <w:rFonts w:ascii="Times New Roman" w:hAnsi="Times New Roman"/>
        </w:rPr>
        <w:t xml:space="preserve">: </w:t>
      </w:r>
      <w:proofErr w:type="spellStart"/>
      <w:r w:rsidRPr="002F78C1">
        <w:rPr>
          <w:rFonts w:ascii="Times New Roman" w:hAnsi="Times New Roman"/>
        </w:rPr>
        <w:t>име</w:t>
      </w:r>
      <w:proofErr w:type="spellEnd"/>
      <w:r w:rsidRPr="002F78C1">
        <w:rPr>
          <w:rFonts w:ascii="Times New Roman" w:hAnsi="Times New Roman"/>
        </w:rPr>
        <w:t xml:space="preserve"> и </w:t>
      </w:r>
      <w:proofErr w:type="spellStart"/>
      <w:r w:rsidRPr="002F78C1">
        <w:rPr>
          <w:rFonts w:ascii="Times New Roman" w:hAnsi="Times New Roman"/>
        </w:rPr>
        <w:t>фамилия</w:t>
      </w:r>
      <w:proofErr w:type="spellEnd"/>
      <w:r w:rsidRPr="002F78C1">
        <w:rPr>
          <w:rFonts w:ascii="Times New Roman" w:hAnsi="Times New Roman"/>
        </w:rPr>
        <w:t xml:space="preserve"> </w:t>
      </w:r>
      <w:proofErr w:type="spellStart"/>
      <w:r w:rsidRPr="002F78C1">
        <w:rPr>
          <w:rFonts w:ascii="Times New Roman" w:hAnsi="Times New Roman"/>
        </w:rPr>
        <w:t>на</w:t>
      </w:r>
      <w:proofErr w:type="spellEnd"/>
      <w:r w:rsidRPr="002F78C1">
        <w:rPr>
          <w:rFonts w:ascii="Times New Roman" w:hAnsi="Times New Roman"/>
        </w:rPr>
        <w:t xml:space="preserve"> </w:t>
      </w:r>
      <w:r w:rsidRPr="002F78C1">
        <w:rPr>
          <w:rFonts w:ascii="Times New Roman" w:hAnsi="Times New Roman"/>
          <w:lang w:val="bg-BG"/>
        </w:rPr>
        <w:t>съответния сервизен специалист</w:t>
      </w:r>
      <w:r w:rsidRPr="002F78C1">
        <w:rPr>
          <w:rFonts w:ascii="Times New Roman" w:hAnsi="Times New Roman"/>
        </w:rPr>
        <w:t xml:space="preserve">, </w:t>
      </w:r>
      <w:proofErr w:type="spellStart"/>
      <w:r w:rsidRPr="002F78C1">
        <w:rPr>
          <w:rFonts w:ascii="Times New Roman" w:hAnsi="Times New Roman"/>
        </w:rPr>
        <w:t>както</w:t>
      </w:r>
      <w:proofErr w:type="spellEnd"/>
      <w:r w:rsidRPr="002F78C1">
        <w:rPr>
          <w:rFonts w:ascii="Times New Roman" w:hAnsi="Times New Roman"/>
        </w:rPr>
        <w:t xml:space="preserve"> и </w:t>
      </w:r>
      <w:proofErr w:type="spellStart"/>
      <w:r w:rsidRPr="002F78C1">
        <w:rPr>
          <w:rFonts w:ascii="Times New Roman" w:hAnsi="Times New Roman"/>
        </w:rPr>
        <w:t>образование</w:t>
      </w:r>
      <w:proofErr w:type="spellEnd"/>
      <w:r w:rsidRPr="002F78C1">
        <w:rPr>
          <w:rFonts w:ascii="Times New Roman" w:hAnsi="Times New Roman"/>
        </w:rPr>
        <w:t xml:space="preserve"> (</w:t>
      </w:r>
      <w:proofErr w:type="spellStart"/>
      <w:r w:rsidRPr="002F78C1">
        <w:rPr>
          <w:rFonts w:ascii="Times New Roman" w:hAnsi="Times New Roman"/>
        </w:rPr>
        <w:t>специалност</w:t>
      </w:r>
      <w:proofErr w:type="spellEnd"/>
      <w:r w:rsidRPr="002F78C1">
        <w:rPr>
          <w:rFonts w:ascii="Times New Roman" w:hAnsi="Times New Roman"/>
        </w:rPr>
        <w:t xml:space="preserve">), </w:t>
      </w:r>
      <w:proofErr w:type="spellStart"/>
      <w:r w:rsidRPr="002F78C1">
        <w:rPr>
          <w:rFonts w:ascii="Times New Roman" w:hAnsi="Times New Roman"/>
        </w:rPr>
        <w:t>професионална</w:t>
      </w:r>
      <w:proofErr w:type="spellEnd"/>
      <w:r w:rsidRPr="002F78C1">
        <w:rPr>
          <w:rFonts w:ascii="Times New Roman" w:hAnsi="Times New Roman"/>
        </w:rPr>
        <w:t xml:space="preserve"> </w:t>
      </w:r>
      <w:proofErr w:type="spellStart"/>
      <w:r w:rsidRPr="002F78C1">
        <w:rPr>
          <w:rFonts w:ascii="Times New Roman" w:hAnsi="Times New Roman"/>
        </w:rPr>
        <w:t>квалификация</w:t>
      </w:r>
      <w:proofErr w:type="spellEnd"/>
      <w:r w:rsidRPr="002F78C1">
        <w:rPr>
          <w:rFonts w:ascii="Times New Roman" w:hAnsi="Times New Roman"/>
        </w:rPr>
        <w:t xml:space="preserve"> (</w:t>
      </w:r>
      <w:proofErr w:type="spellStart"/>
      <w:r w:rsidRPr="002F78C1">
        <w:rPr>
          <w:rFonts w:ascii="Times New Roman" w:hAnsi="Times New Roman"/>
        </w:rPr>
        <w:t>завършено</w:t>
      </w:r>
      <w:proofErr w:type="spellEnd"/>
      <w:r w:rsidRPr="002F78C1">
        <w:rPr>
          <w:rFonts w:ascii="Times New Roman" w:hAnsi="Times New Roman"/>
        </w:rPr>
        <w:t xml:space="preserve"> </w:t>
      </w:r>
      <w:proofErr w:type="spellStart"/>
      <w:r w:rsidRPr="002F78C1">
        <w:rPr>
          <w:rFonts w:ascii="Times New Roman" w:hAnsi="Times New Roman"/>
        </w:rPr>
        <w:t>обучение</w:t>
      </w:r>
      <w:proofErr w:type="spellEnd"/>
      <w:r w:rsidRPr="002F78C1">
        <w:rPr>
          <w:rFonts w:ascii="Times New Roman" w:hAnsi="Times New Roman"/>
        </w:rPr>
        <w:t xml:space="preserve">, </w:t>
      </w:r>
      <w:proofErr w:type="spellStart"/>
      <w:r w:rsidRPr="002F78C1">
        <w:rPr>
          <w:rFonts w:ascii="Times New Roman" w:hAnsi="Times New Roman"/>
        </w:rPr>
        <w:t>курсове</w:t>
      </w:r>
      <w:proofErr w:type="spellEnd"/>
      <w:r w:rsidRPr="002F78C1">
        <w:rPr>
          <w:rFonts w:ascii="Times New Roman" w:hAnsi="Times New Roman"/>
        </w:rPr>
        <w:t xml:space="preserve"> и </w:t>
      </w:r>
      <w:proofErr w:type="spellStart"/>
      <w:r w:rsidRPr="002F78C1">
        <w:rPr>
          <w:rFonts w:ascii="Times New Roman" w:hAnsi="Times New Roman"/>
        </w:rPr>
        <w:t>др</w:t>
      </w:r>
      <w:proofErr w:type="spellEnd"/>
      <w:r w:rsidRPr="002F78C1">
        <w:rPr>
          <w:rFonts w:ascii="Times New Roman" w:hAnsi="Times New Roman"/>
        </w:rPr>
        <w:t>.)</w:t>
      </w:r>
      <w:r w:rsidRPr="002F78C1">
        <w:rPr>
          <w:rFonts w:ascii="Times New Roman" w:hAnsi="Times New Roman"/>
          <w:lang w:val="bg-BG"/>
        </w:rPr>
        <w:t>;</w:t>
      </w:r>
    </w:p>
    <w:p w14:paraId="5EB33819" w14:textId="77777777" w:rsidR="00276BDE" w:rsidRPr="002F78C1" w:rsidRDefault="00276BDE" w:rsidP="00276BDE">
      <w:pPr>
        <w:widowControl w:val="0"/>
        <w:numPr>
          <w:ilvl w:val="1"/>
          <w:numId w:val="31"/>
        </w:numPr>
        <w:jc w:val="both"/>
        <w:rPr>
          <w:rFonts w:ascii="Times New Roman" w:hAnsi="Times New Roman"/>
          <w:lang w:val="bg-BG"/>
        </w:rPr>
      </w:pPr>
      <w:r w:rsidRPr="002F78C1">
        <w:rPr>
          <w:rFonts w:ascii="Times New Roman" w:hAnsi="Times New Roman"/>
          <w:lang w:val="bg-BG"/>
        </w:rPr>
        <w:t>Констативните протоколи и сервизните отчети от проверките и ремонтите се предоставят на Контролиращия служител по договора;</w:t>
      </w:r>
    </w:p>
    <w:p w14:paraId="1C7BFE09" w14:textId="77777777" w:rsidR="00276BDE" w:rsidRPr="002F78C1" w:rsidRDefault="00276BDE" w:rsidP="00276BDE">
      <w:pPr>
        <w:widowControl w:val="0"/>
        <w:numPr>
          <w:ilvl w:val="1"/>
          <w:numId w:val="31"/>
        </w:numPr>
        <w:jc w:val="both"/>
        <w:rPr>
          <w:rFonts w:ascii="Times New Roman" w:hAnsi="Times New Roman"/>
          <w:lang w:val="bg-BG"/>
        </w:rPr>
      </w:pPr>
      <w:r w:rsidRPr="002F78C1">
        <w:rPr>
          <w:rFonts w:ascii="Times New Roman" w:hAnsi="Times New Roman"/>
          <w:lang w:val="bg-BG"/>
        </w:rPr>
        <w:t>Копия на всички протоколи от проверки се изпращат по имейл или лично  до Контролиращия служител по договора.</w:t>
      </w:r>
    </w:p>
    <w:p w14:paraId="50B49DBA" w14:textId="34FDD973" w:rsidR="00715CFB" w:rsidRDefault="00715CFB" w:rsidP="00276BDE">
      <w:pPr>
        <w:widowControl w:val="0"/>
        <w:spacing w:before="120" w:after="120" w:line="276" w:lineRule="auto"/>
        <w:contextualSpacing/>
        <w:rPr>
          <w:rFonts w:ascii="Times New Roman" w:hAnsi="Times New Roman"/>
          <w:b/>
          <w:color w:val="000000"/>
          <w:lang w:val="bg-BG"/>
        </w:rPr>
      </w:pPr>
    </w:p>
    <w:p w14:paraId="098BE740" w14:textId="77777777" w:rsidR="00276BDE" w:rsidRPr="00715CFB" w:rsidRDefault="00276BDE" w:rsidP="00276BDE">
      <w:pPr>
        <w:widowControl w:val="0"/>
        <w:spacing w:before="120" w:after="120" w:line="276" w:lineRule="auto"/>
        <w:contextualSpacing/>
        <w:rPr>
          <w:rFonts w:ascii="Times New Roman" w:hAnsi="Times New Roman"/>
          <w:b/>
          <w:color w:val="000000"/>
          <w:lang w:val="bg-BG"/>
        </w:rPr>
      </w:pPr>
    </w:p>
    <w:sectPr w:rsidR="00276BDE" w:rsidRPr="00715CFB" w:rsidSect="006C582C">
      <w:pgSz w:w="11906" w:h="16838" w:code="9"/>
      <w:pgMar w:top="1417" w:right="1417" w:bottom="1417" w:left="1417" w:header="709"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7207D"/>
    <w:multiLevelType w:val="multilevel"/>
    <w:tmpl w:val="224ADB5C"/>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715134"/>
    <w:multiLevelType w:val="multilevel"/>
    <w:tmpl w:val="0402001F"/>
    <w:lvl w:ilvl="0">
      <w:start w:val="1"/>
      <w:numFmt w:val="decimal"/>
      <w:lvlText w:val="%1."/>
      <w:lvlJc w:val="left"/>
      <w:pPr>
        <w:ind w:left="360" w:hanging="360"/>
      </w:pPr>
      <w:rPr>
        <w:rFonts w:hint="default"/>
        <w:b w:val="0"/>
        <w:color w:val="auto"/>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105EA9"/>
    <w:multiLevelType w:val="multilevel"/>
    <w:tmpl w:val="E370F78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AB100C"/>
    <w:multiLevelType w:val="hybridMultilevel"/>
    <w:tmpl w:val="B770E67A"/>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4" w15:restartNumberingAfterBreak="0">
    <w:nsid w:val="0F2F3848"/>
    <w:multiLevelType w:val="hybridMultilevel"/>
    <w:tmpl w:val="21ECE57C"/>
    <w:lvl w:ilvl="0" w:tplc="EB1E6AEA">
      <w:numFmt w:val="bullet"/>
      <w:lvlText w:val=""/>
      <w:lvlJc w:val="left"/>
      <w:pPr>
        <w:ind w:left="720" w:hanging="360"/>
      </w:pPr>
      <w:rPr>
        <w:rFonts w:ascii="Symbol" w:eastAsia="Times New Roman" w:hAnsi="Symbol" w:cs="Times New Roman" w:hint="default"/>
        <w:color w:val="auto"/>
      </w:rPr>
    </w:lvl>
    <w:lvl w:ilvl="1" w:tplc="04020001">
      <w:start w:val="1"/>
      <w:numFmt w:val="bullet"/>
      <w:lvlText w:val=""/>
      <w:lvlJc w:val="left"/>
      <w:pPr>
        <w:ind w:left="1440" w:hanging="360"/>
      </w:pPr>
      <w:rPr>
        <w:rFonts w:ascii="Symbol" w:hAnsi="Symbol"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F3E7E64"/>
    <w:multiLevelType w:val="multilevel"/>
    <w:tmpl w:val="A2028F8A"/>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432" w:hanging="432"/>
      </w:pPr>
      <w:rPr>
        <w:rFonts w:ascii="Times New Roman" w:hAnsi="Times New Roman" w:cs="Times New Roman" w:hint="default"/>
        <w:b/>
        <w:color w:val="auto"/>
        <w:sz w:val="24"/>
        <w:szCs w:val="24"/>
      </w:rPr>
    </w:lvl>
    <w:lvl w:ilvl="2">
      <w:start w:val="1"/>
      <w:numFmt w:val="decimal"/>
      <w:lvlText w:val="%1.%2.%3."/>
      <w:lvlJc w:val="left"/>
      <w:pPr>
        <w:ind w:left="2206" w:hanging="504"/>
      </w:pPr>
      <w:rPr>
        <w:rFonts w:ascii="Bookman Old Style" w:hAnsi="Bookman Old Style" w:hint="default"/>
        <w:b/>
        <w:color w:val="auto"/>
        <w:sz w:val="22"/>
        <w:szCs w:val="22"/>
      </w:rPr>
    </w:lvl>
    <w:lvl w:ilvl="3">
      <w:start w:val="1"/>
      <w:numFmt w:val="decimal"/>
      <w:lvlText w:val="%1.%2.%3.%4."/>
      <w:lvlJc w:val="left"/>
      <w:pPr>
        <w:ind w:left="1728" w:hanging="648"/>
      </w:pPr>
      <w:rPr>
        <w:rFonts w:ascii="Bookman Old Style" w:hAnsi="Bookman Old Style" w:hint="default"/>
        <w:b/>
        <w:sz w:val="22"/>
        <w:szCs w:val="22"/>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987646"/>
    <w:multiLevelType w:val="multilevel"/>
    <w:tmpl w:val="B04AB496"/>
    <w:lvl w:ilvl="0">
      <w:start w:val="1"/>
      <w:numFmt w:val="decimal"/>
      <w:lvlText w:val="%1."/>
      <w:lvlJc w:val="left"/>
      <w:pPr>
        <w:tabs>
          <w:tab w:val="num" w:pos="720"/>
        </w:tabs>
        <w:ind w:left="720" w:hanging="360"/>
      </w:pPr>
      <w:rPr>
        <w:rFonts w:ascii="Bookman Old Style" w:hAnsi="Bookman Old Style" w:hint="default"/>
        <w:b/>
        <w:color w:val="000000" w:themeColor="text1"/>
        <w:sz w:val="20"/>
        <w:szCs w:val="20"/>
      </w:rPr>
    </w:lvl>
    <w:lvl w:ilvl="1">
      <w:start w:val="1"/>
      <w:numFmt w:val="decimal"/>
      <w:isLgl/>
      <w:lvlText w:val="%1.%2."/>
      <w:lvlJc w:val="left"/>
      <w:pPr>
        <w:tabs>
          <w:tab w:val="num" w:pos="988"/>
        </w:tabs>
        <w:ind w:left="988" w:hanging="420"/>
      </w:pPr>
      <w:rPr>
        <w:rFonts w:ascii="Verdana" w:hAnsi="Verdana" w:hint="default"/>
        <w:b/>
        <w:color w:val="auto"/>
        <w:sz w:val="22"/>
        <w:szCs w:val="22"/>
      </w:rPr>
    </w:lvl>
    <w:lvl w:ilvl="2">
      <w:start w:val="1"/>
      <w:numFmt w:val="decimal"/>
      <w:isLgl/>
      <w:lvlText w:val="%1.%2.%3."/>
      <w:lvlJc w:val="left"/>
      <w:pPr>
        <w:tabs>
          <w:tab w:val="num" w:pos="1080"/>
        </w:tabs>
        <w:ind w:left="1080" w:hanging="720"/>
      </w:pPr>
      <w:rPr>
        <w:rFonts w:ascii="Bookman Old Style" w:hAnsi="Bookman Old Style" w:hint="default"/>
        <w:b/>
        <w:i w:val="0"/>
        <w:sz w:val="20"/>
        <w:szCs w:val="20"/>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7" w15:restartNumberingAfterBreak="0">
    <w:nsid w:val="1538459D"/>
    <w:multiLevelType w:val="multilevel"/>
    <w:tmpl w:val="EAE614C8"/>
    <w:lvl w:ilvl="0">
      <w:start w:val="1"/>
      <w:numFmt w:val="decimal"/>
      <w:lvlText w:val="%1."/>
      <w:lvlJc w:val="left"/>
      <w:pPr>
        <w:ind w:left="502" w:hanging="360"/>
      </w:pPr>
      <w:rPr>
        <w:rFonts w:ascii="Verdana" w:hAnsi="Verdana" w:hint="default"/>
        <w:b/>
        <w:i w:val="0"/>
        <w:sz w:val="20"/>
        <w:szCs w:val="20"/>
      </w:rPr>
    </w:lvl>
    <w:lvl w:ilvl="1">
      <w:start w:val="1"/>
      <w:numFmt w:val="decimal"/>
      <w:lvlText w:val="%1.%2."/>
      <w:lvlJc w:val="left"/>
      <w:pPr>
        <w:ind w:left="1142" w:hanging="432"/>
      </w:pPr>
      <w:rPr>
        <w:rFonts w:ascii="Times New Roman" w:hAnsi="Times New Roman" w:cs="Times New Roman" w:hint="default"/>
        <w:b w:val="0"/>
        <w:sz w:val="24"/>
        <w:szCs w:val="24"/>
      </w:rPr>
    </w:lvl>
    <w:lvl w:ilvl="2">
      <w:start w:val="1"/>
      <w:numFmt w:val="decimal"/>
      <w:lvlText w:val="%1.%2.%3."/>
      <w:lvlJc w:val="left"/>
      <w:pPr>
        <w:ind w:left="1082" w:hanging="504"/>
      </w:pPr>
      <w:rPr>
        <w:b w:val="0"/>
        <w:sz w:val="24"/>
        <w:szCs w:val="24"/>
      </w:rPr>
    </w:lvl>
    <w:lvl w:ilvl="3">
      <w:start w:val="1"/>
      <w:numFmt w:val="decimal"/>
      <w:lvlText w:val="%1.%2.%3.%4."/>
      <w:lvlJc w:val="left"/>
      <w:pPr>
        <w:ind w:left="1586" w:hanging="648"/>
      </w:pPr>
    </w:lvl>
    <w:lvl w:ilvl="4">
      <w:start w:val="1"/>
      <w:numFmt w:val="decimal"/>
      <w:lvlText w:val="%1.%2.%3.%4.%5."/>
      <w:lvlJc w:val="left"/>
      <w:pPr>
        <w:ind w:left="2090" w:hanging="792"/>
      </w:pPr>
    </w:lvl>
    <w:lvl w:ilvl="5">
      <w:start w:val="1"/>
      <w:numFmt w:val="decimal"/>
      <w:lvlText w:val="%1.%2.%3.%4.%5.%6."/>
      <w:lvlJc w:val="left"/>
      <w:pPr>
        <w:ind w:left="2594" w:hanging="936"/>
      </w:pPr>
    </w:lvl>
    <w:lvl w:ilvl="6">
      <w:start w:val="1"/>
      <w:numFmt w:val="decimal"/>
      <w:lvlText w:val="%1.%2.%3.%4.%5.%6.%7."/>
      <w:lvlJc w:val="left"/>
      <w:pPr>
        <w:ind w:left="3098" w:hanging="1080"/>
      </w:pPr>
    </w:lvl>
    <w:lvl w:ilvl="7">
      <w:start w:val="1"/>
      <w:numFmt w:val="decimal"/>
      <w:lvlText w:val="%1.%2.%3.%4.%5.%6.%7.%8."/>
      <w:lvlJc w:val="left"/>
      <w:pPr>
        <w:ind w:left="3602" w:hanging="1224"/>
      </w:pPr>
    </w:lvl>
    <w:lvl w:ilvl="8">
      <w:start w:val="1"/>
      <w:numFmt w:val="decimal"/>
      <w:lvlText w:val="%1.%2.%3.%4.%5.%6.%7.%8.%9."/>
      <w:lvlJc w:val="left"/>
      <w:pPr>
        <w:ind w:left="4178" w:hanging="1440"/>
      </w:pPr>
    </w:lvl>
  </w:abstractNum>
  <w:abstractNum w:abstractNumId="8" w15:restartNumberingAfterBreak="0">
    <w:nsid w:val="18325D5E"/>
    <w:multiLevelType w:val="multilevel"/>
    <w:tmpl w:val="305ECC6C"/>
    <w:lvl w:ilvl="0">
      <w:start w:val="2"/>
      <w:numFmt w:val="decimal"/>
      <w:lvlText w:val="%1."/>
      <w:lvlJc w:val="left"/>
      <w:pPr>
        <w:ind w:left="420" w:hanging="420"/>
      </w:pPr>
      <w:rPr>
        <w:rFonts w:hint="default"/>
      </w:rPr>
    </w:lvl>
    <w:lvl w:ilvl="1">
      <w:start w:val="4"/>
      <w:numFmt w:val="decimal"/>
      <w:lvlText w:val="%1.%2."/>
      <w:lvlJc w:val="left"/>
      <w:pPr>
        <w:ind w:left="1110" w:hanging="720"/>
      </w:pPr>
      <w:rPr>
        <w:rFonts w:hint="default"/>
      </w:rPr>
    </w:lvl>
    <w:lvl w:ilvl="2">
      <w:start w:val="1"/>
      <w:numFmt w:val="decimal"/>
      <w:lvlText w:val="%1.%2.%3."/>
      <w:lvlJc w:val="left"/>
      <w:pPr>
        <w:ind w:left="2640" w:hanging="1080"/>
      </w:pPr>
      <w:rPr>
        <w:rFonts w:hint="default"/>
        <w:b w:val="0"/>
        <w:color w:val="auto"/>
      </w:rPr>
    </w:lvl>
    <w:lvl w:ilvl="3">
      <w:start w:val="1"/>
      <w:numFmt w:val="decimal"/>
      <w:lvlText w:val="%1.%2.%3.%4."/>
      <w:lvlJc w:val="left"/>
      <w:pPr>
        <w:ind w:left="2250" w:hanging="1080"/>
      </w:pPr>
      <w:rPr>
        <w:rFonts w:hint="default"/>
      </w:rPr>
    </w:lvl>
    <w:lvl w:ilvl="4">
      <w:start w:val="1"/>
      <w:numFmt w:val="decimal"/>
      <w:lvlText w:val="%1.%2.%3.%4.%5."/>
      <w:lvlJc w:val="left"/>
      <w:pPr>
        <w:ind w:left="3000" w:hanging="1440"/>
      </w:pPr>
      <w:rPr>
        <w:rFonts w:hint="default"/>
      </w:rPr>
    </w:lvl>
    <w:lvl w:ilvl="5">
      <w:start w:val="1"/>
      <w:numFmt w:val="decimal"/>
      <w:lvlText w:val="%1.%2.%3.%4.%5.%6."/>
      <w:lvlJc w:val="left"/>
      <w:pPr>
        <w:ind w:left="3750" w:hanging="180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890" w:hanging="2160"/>
      </w:pPr>
      <w:rPr>
        <w:rFonts w:hint="default"/>
      </w:rPr>
    </w:lvl>
    <w:lvl w:ilvl="8">
      <w:start w:val="1"/>
      <w:numFmt w:val="decimal"/>
      <w:lvlText w:val="%1.%2.%3.%4.%5.%6.%7.%8.%9."/>
      <w:lvlJc w:val="left"/>
      <w:pPr>
        <w:ind w:left="5640" w:hanging="2520"/>
      </w:pPr>
      <w:rPr>
        <w:rFonts w:hint="default"/>
      </w:rPr>
    </w:lvl>
  </w:abstractNum>
  <w:abstractNum w:abstractNumId="9" w15:restartNumberingAfterBreak="0">
    <w:nsid w:val="19685A2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CB651E"/>
    <w:multiLevelType w:val="multilevel"/>
    <w:tmpl w:val="A4AE3336"/>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5.%2. "/>
      <w:lvlJc w:val="left"/>
      <w:pPr>
        <w:ind w:left="1800" w:hanging="360"/>
      </w:pPr>
      <w:rPr>
        <w:b w:val="0"/>
        <w:i w:val="0"/>
        <w:sz w:val="20"/>
        <w:szCs w:val="20"/>
      </w:rPr>
    </w:lvl>
    <w:lvl w:ilvl="2">
      <w:start w:val="1"/>
      <w:numFmt w:val="lowerLetter"/>
      <w:lvlText w:val="%3)"/>
      <w:lvlJc w:val="lef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1D050197"/>
    <w:multiLevelType w:val="multilevel"/>
    <w:tmpl w:val="4DEA6BAC"/>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Bookman Old Style" w:hAnsi="Bookman Old Style" w:hint="default"/>
        <w:b/>
        <w:i w:val="0"/>
        <w:color w:val="auto"/>
        <w:sz w:val="20"/>
        <w:szCs w:val="20"/>
      </w:rPr>
    </w:lvl>
    <w:lvl w:ilvl="2">
      <w:start w:val="1"/>
      <w:numFmt w:val="decimal"/>
      <w:isLgl/>
      <w:lvlText w:val="%1.%2.%3."/>
      <w:lvlJc w:val="left"/>
      <w:pPr>
        <w:tabs>
          <w:tab w:val="num" w:pos="1997"/>
        </w:tabs>
        <w:ind w:left="1997" w:hanging="720"/>
      </w:pPr>
      <w:rPr>
        <w:rFonts w:ascii="Bookman Old Style" w:hAnsi="Bookman Old Style" w:hint="default"/>
        <w:b/>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2" w15:restartNumberingAfterBreak="0">
    <w:nsid w:val="23925E0B"/>
    <w:multiLevelType w:val="multilevel"/>
    <w:tmpl w:val="DAA22EDA"/>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13" w15:restartNumberingAfterBreak="0">
    <w:nsid w:val="2C6C6FDD"/>
    <w:multiLevelType w:val="multilevel"/>
    <w:tmpl w:val="9E56F85E"/>
    <w:lvl w:ilvl="0">
      <w:start w:val="1"/>
      <w:numFmt w:val="decimal"/>
      <w:lvlText w:val="%1."/>
      <w:lvlJc w:val="left"/>
      <w:pPr>
        <w:ind w:left="1440" w:hanging="360"/>
      </w:pPr>
      <w:rPr>
        <w:rFonts w:ascii="Times New Roman" w:hAnsi="Times New Roman" w:cs="Times New Roman" w:hint="default"/>
        <w:b/>
        <w:i w:val="0"/>
      </w:rPr>
    </w:lvl>
    <w:lvl w:ilvl="1">
      <w:start w:val="1"/>
      <w:numFmt w:val="decimal"/>
      <w:isLgl/>
      <w:lvlText w:val="%1.%2."/>
      <w:lvlJc w:val="left"/>
      <w:pPr>
        <w:ind w:left="1800" w:hanging="720"/>
      </w:pPr>
      <w:rPr>
        <w:rFonts w:ascii="Times New Roman" w:hAnsi="Times New Roman" w:cs="Times New Roman"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880" w:hanging="1800"/>
      </w:pPr>
      <w:rPr>
        <w:rFonts w:hint="default"/>
        <w:b/>
      </w:rPr>
    </w:lvl>
    <w:lvl w:ilvl="8">
      <w:start w:val="1"/>
      <w:numFmt w:val="decimal"/>
      <w:isLgl/>
      <w:lvlText w:val="%1.%2.%3.%4.%5.%6.%7.%8.%9."/>
      <w:lvlJc w:val="left"/>
      <w:pPr>
        <w:ind w:left="3240" w:hanging="2160"/>
      </w:pPr>
      <w:rPr>
        <w:rFonts w:hint="default"/>
        <w:b/>
      </w:rPr>
    </w:lvl>
  </w:abstractNum>
  <w:abstractNum w:abstractNumId="14" w15:restartNumberingAfterBreak="0">
    <w:nsid w:val="2EEA786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3616104"/>
    <w:multiLevelType w:val="multilevel"/>
    <w:tmpl w:val="E2E4DDEE"/>
    <w:lvl w:ilvl="0">
      <w:start w:val="1"/>
      <w:numFmt w:val="decimal"/>
      <w:lvlText w:val="%1."/>
      <w:lvlJc w:val="left"/>
      <w:pPr>
        <w:ind w:left="502" w:hanging="360"/>
      </w:pPr>
      <w:rPr>
        <w:rFonts w:hint="default"/>
      </w:rPr>
    </w:lvl>
    <w:lvl w:ilvl="1">
      <w:start w:val="1"/>
      <w:numFmt w:val="decimal"/>
      <w:isLgl/>
      <w:lvlText w:val="%1.%2."/>
      <w:lvlJc w:val="left"/>
      <w:pPr>
        <w:ind w:left="-196" w:hanging="720"/>
      </w:pPr>
      <w:rPr>
        <w:rFonts w:ascii="Times New Roman" w:eastAsia="Calibri" w:hAnsi="Times New Roman" w:cs="Times New Roman" w:hint="default"/>
        <w:sz w:val="24"/>
        <w:szCs w:val="24"/>
      </w:rPr>
    </w:lvl>
    <w:lvl w:ilvl="2">
      <w:start w:val="1"/>
      <w:numFmt w:val="decimal"/>
      <w:isLgl/>
      <w:lvlText w:val="%1.%2.%3."/>
      <w:lvlJc w:val="left"/>
      <w:pPr>
        <w:ind w:left="-196" w:hanging="720"/>
      </w:pPr>
      <w:rPr>
        <w:rFonts w:ascii="Times New Roman" w:eastAsia="Calibri" w:hAnsi="Times New Roman" w:cs="Times New Roman" w:hint="default"/>
        <w:sz w:val="24"/>
        <w:szCs w:val="24"/>
      </w:rPr>
    </w:lvl>
    <w:lvl w:ilvl="3">
      <w:start w:val="1"/>
      <w:numFmt w:val="decimal"/>
      <w:isLgl/>
      <w:lvlText w:val="%1.%2.%3.%4."/>
      <w:lvlJc w:val="left"/>
      <w:pPr>
        <w:ind w:left="164" w:hanging="1080"/>
      </w:pPr>
      <w:rPr>
        <w:rFonts w:ascii="Calibri" w:eastAsia="Calibri" w:hAnsi="Calibri" w:cs="Calibri" w:hint="default"/>
        <w:sz w:val="22"/>
      </w:rPr>
    </w:lvl>
    <w:lvl w:ilvl="4">
      <w:start w:val="1"/>
      <w:numFmt w:val="decimal"/>
      <w:isLgl/>
      <w:lvlText w:val="%1.%2.%3.%4.%5."/>
      <w:lvlJc w:val="left"/>
      <w:pPr>
        <w:ind w:left="524" w:hanging="1440"/>
      </w:pPr>
      <w:rPr>
        <w:rFonts w:ascii="Calibri" w:eastAsia="Calibri" w:hAnsi="Calibri" w:cs="Calibri" w:hint="default"/>
        <w:sz w:val="22"/>
      </w:rPr>
    </w:lvl>
    <w:lvl w:ilvl="5">
      <w:start w:val="1"/>
      <w:numFmt w:val="decimal"/>
      <w:isLgl/>
      <w:lvlText w:val="%1.%2.%3.%4.%5.%6."/>
      <w:lvlJc w:val="left"/>
      <w:pPr>
        <w:ind w:left="524" w:hanging="1440"/>
      </w:pPr>
      <w:rPr>
        <w:rFonts w:ascii="Calibri" w:eastAsia="Calibri" w:hAnsi="Calibri" w:cs="Calibri" w:hint="default"/>
        <w:sz w:val="22"/>
      </w:rPr>
    </w:lvl>
    <w:lvl w:ilvl="6">
      <w:start w:val="1"/>
      <w:numFmt w:val="decimal"/>
      <w:isLgl/>
      <w:lvlText w:val="%1.%2.%3.%4.%5.%6.%7."/>
      <w:lvlJc w:val="left"/>
      <w:pPr>
        <w:ind w:left="884" w:hanging="1800"/>
      </w:pPr>
      <w:rPr>
        <w:rFonts w:ascii="Calibri" w:eastAsia="Calibri" w:hAnsi="Calibri" w:cs="Calibri" w:hint="default"/>
        <w:sz w:val="22"/>
      </w:rPr>
    </w:lvl>
    <w:lvl w:ilvl="7">
      <w:start w:val="1"/>
      <w:numFmt w:val="decimal"/>
      <w:isLgl/>
      <w:lvlText w:val="%1.%2.%3.%4.%5.%6.%7.%8."/>
      <w:lvlJc w:val="left"/>
      <w:pPr>
        <w:ind w:left="1244" w:hanging="2160"/>
      </w:pPr>
      <w:rPr>
        <w:rFonts w:ascii="Calibri" w:eastAsia="Calibri" w:hAnsi="Calibri" w:cs="Calibri" w:hint="default"/>
        <w:sz w:val="22"/>
      </w:rPr>
    </w:lvl>
    <w:lvl w:ilvl="8">
      <w:start w:val="1"/>
      <w:numFmt w:val="decimal"/>
      <w:isLgl/>
      <w:lvlText w:val="%1.%2.%3.%4.%5.%6.%7.%8.%9."/>
      <w:lvlJc w:val="left"/>
      <w:pPr>
        <w:ind w:left="1244" w:hanging="2160"/>
      </w:pPr>
      <w:rPr>
        <w:rFonts w:ascii="Calibri" w:eastAsia="Calibri" w:hAnsi="Calibri" w:cs="Calibri" w:hint="default"/>
        <w:sz w:val="22"/>
      </w:rPr>
    </w:lvl>
  </w:abstractNum>
  <w:abstractNum w:abstractNumId="16" w15:restartNumberingAfterBreak="0">
    <w:nsid w:val="3EEC30D5"/>
    <w:multiLevelType w:val="hybridMultilevel"/>
    <w:tmpl w:val="45AC4072"/>
    <w:lvl w:ilvl="0" w:tplc="0402000B">
      <w:start w:val="1"/>
      <w:numFmt w:val="bullet"/>
      <w:lvlText w:val=""/>
      <w:lvlJc w:val="left"/>
      <w:pPr>
        <w:ind w:left="1110" w:hanging="360"/>
      </w:pPr>
      <w:rPr>
        <w:rFonts w:ascii="Wingdings" w:hAnsi="Wingdings" w:hint="default"/>
      </w:rPr>
    </w:lvl>
    <w:lvl w:ilvl="1" w:tplc="04020003" w:tentative="1">
      <w:start w:val="1"/>
      <w:numFmt w:val="bullet"/>
      <w:lvlText w:val="o"/>
      <w:lvlJc w:val="left"/>
      <w:pPr>
        <w:ind w:left="1830" w:hanging="360"/>
      </w:pPr>
      <w:rPr>
        <w:rFonts w:ascii="Courier New" w:hAnsi="Courier New" w:cs="Courier New" w:hint="default"/>
      </w:rPr>
    </w:lvl>
    <w:lvl w:ilvl="2" w:tplc="04020005" w:tentative="1">
      <w:start w:val="1"/>
      <w:numFmt w:val="bullet"/>
      <w:lvlText w:val=""/>
      <w:lvlJc w:val="left"/>
      <w:pPr>
        <w:ind w:left="2550" w:hanging="360"/>
      </w:pPr>
      <w:rPr>
        <w:rFonts w:ascii="Wingdings" w:hAnsi="Wingdings" w:hint="default"/>
      </w:rPr>
    </w:lvl>
    <w:lvl w:ilvl="3" w:tplc="04020001" w:tentative="1">
      <w:start w:val="1"/>
      <w:numFmt w:val="bullet"/>
      <w:lvlText w:val=""/>
      <w:lvlJc w:val="left"/>
      <w:pPr>
        <w:ind w:left="3270" w:hanging="360"/>
      </w:pPr>
      <w:rPr>
        <w:rFonts w:ascii="Symbol" w:hAnsi="Symbol" w:hint="default"/>
      </w:rPr>
    </w:lvl>
    <w:lvl w:ilvl="4" w:tplc="04020003" w:tentative="1">
      <w:start w:val="1"/>
      <w:numFmt w:val="bullet"/>
      <w:lvlText w:val="o"/>
      <w:lvlJc w:val="left"/>
      <w:pPr>
        <w:ind w:left="3990" w:hanging="360"/>
      </w:pPr>
      <w:rPr>
        <w:rFonts w:ascii="Courier New" w:hAnsi="Courier New" w:cs="Courier New" w:hint="default"/>
      </w:rPr>
    </w:lvl>
    <w:lvl w:ilvl="5" w:tplc="04020005" w:tentative="1">
      <w:start w:val="1"/>
      <w:numFmt w:val="bullet"/>
      <w:lvlText w:val=""/>
      <w:lvlJc w:val="left"/>
      <w:pPr>
        <w:ind w:left="4710" w:hanging="360"/>
      </w:pPr>
      <w:rPr>
        <w:rFonts w:ascii="Wingdings" w:hAnsi="Wingdings" w:hint="default"/>
      </w:rPr>
    </w:lvl>
    <w:lvl w:ilvl="6" w:tplc="04020001" w:tentative="1">
      <w:start w:val="1"/>
      <w:numFmt w:val="bullet"/>
      <w:lvlText w:val=""/>
      <w:lvlJc w:val="left"/>
      <w:pPr>
        <w:ind w:left="5430" w:hanging="360"/>
      </w:pPr>
      <w:rPr>
        <w:rFonts w:ascii="Symbol" w:hAnsi="Symbol" w:hint="default"/>
      </w:rPr>
    </w:lvl>
    <w:lvl w:ilvl="7" w:tplc="04020003" w:tentative="1">
      <w:start w:val="1"/>
      <w:numFmt w:val="bullet"/>
      <w:lvlText w:val="o"/>
      <w:lvlJc w:val="left"/>
      <w:pPr>
        <w:ind w:left="6150" w:hanging="360"/>
      </w:pPr>
      <w:rPr>
        <w:rFonts w:ascii="Courier New" w:hAnsi="Courier New" w:cs="Courier New" w:hint="default"/>
      </w:rPr>
    </w:lvl>
    <w:lvl w:ilvl="8" w:tplc="04020005" w:tentative="1">
      <w:start w:val="1"/>
      <w:numFmt w:val="bullet"/>
      <w:lvlText w:val=""/>
      <w:lvlJc w:val="left"/>
      <w:pPr>
        <w:ind w:left="6870" w:hanging="360"/>
      </w:pPr>
      <w:rPr>
        <w:rFonts w:ascii="Wingdings" w:hAnsi="Wingdings" w:hint="default"/>
      </w:rPr>
    </w:lvl>
  </w:abstractNum>
  <w:abstractNum w:abstractNumId="17" w15:restartNumberingAfterBreak="0">
    <w:nsid w:val="3FBB1CFD"/>
    <w:multiLevelType w:val="multilevel"/>
    <w:tmpl w:val="4C80467A"/>
    <w:lvl w:ilvl="0">
      <w:start w:val="1"/>
      <w:numFmt w:val="decimal"/>
      <w:lvlText w:val="%1."/>
      <w:lvlJc w:val="left"/>
      <w:pPr>
        <w:tabs>
          <w:tab w:val="num" w:pos="720"/>
        </w:tabs>
        <w:ind w:left="720" w:hanging="720"/>
      </w:pPr>
      <w:rPr>
        <w:rFonts w:ascii="Bookman Old Style" w:hAnsi="Bookman Old Style" w:hint="default"/>
        <w:b/>
        <w:i w:val="0"/>
        <w:sz w:val="20"/>
        <w:szCs w:val="20"/>
      </w:rPr>
    </w:lvl>
    <w:lvl w:ilvl="1">
      <w:start w:val="1"/>
      <w:numFmt w:val="decimal"/>
      <w:lvlText w:val="%1.%2."/>
      <w:lvlJc w:val="left"/>
      <w:pPr>
        <w:tabs>
          <w:tab w:val="num" w:pos="720"/>
        </w:tabs>
        <w:ind w:left="720" w:hanging="720"/>
      </w:pPr>
      <w:rPr>
        <w:rFonts w:ascii="Bookman Old Style" w:hAnsi="Bookman Old Style" w:hint="default"/>
        <w:b/>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400D768E"/>
    <w:multiLevelType w:val="multilevel"/>
    <w:tmpl w:val="53B82B9C"/>
    <w:lvl w:ilvl="0">
      <w:start w:val="7"/>
      <w:numFmt w:val="decimal"/>
      <w:lvlText w:val="%1."/>
      <w:lvlJc w:val="left"/>
      <w:pPr>
        <w:ind w:left="408" w:hanging="408"/>
      </w:pPr>
      <w:rPr>
        <w:rFonts w:hint="default"/>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43CB0322"/>
    <w:multiLevelType w:val="multilevel"/>
    <w:tmpl w:val="8E2EE06E"/>
    <w:lvl w:ilvl="0">
      <w:start w:val="1"/>
      <w:numFmt w:val="decimal"/>
      <w:lvlText w:val="%1."/>
      <w:lvlJc w:val="left"/>
      <w:pPr>
        <w:tabs>
          <w:tab w:val="num" w:pos="720"/>
        </w:tabs>
        <w:ind w:left="720" w:hanging="360"/>
      </w:pPr>
      <w:rPr>
        <w:rFonts w:ascii="Bookman Old Style" w:hAnsi="Bookman Old Style" w:hint="default"/>
        <w:b/>
        <w:color w:val="000000" w:themeColor="text1"/>
        <w:sz w:val="20"/>
        <w:szCs w:val="20"/>
      </w:rPr>
    </w:lvl>
    <w:lvl w:ilvl="1">
      <w:start w:val="1"/>
      <w:numFmt w:val="decimal"/>
      <w:isLgl/>
      <w:lvlText w:val="%1.%2."/>
      <w:lvlJc w:val="left"/>
      <w:pPr>
        <w:tabs>
          <w:tab w:val="num" w:pos="988"/>
        </w:tabs>
        <w:ind w:left="988" w:hanging="420"/>
      </w:pPr>
      <w:rPr>
        <w:rFonts w:ascii="Bookman Old Style" w:hAnsi="Bookman Old Style" w:hint="default"/>
        <w:b/>
        <w:color w:val="auto"/>
        <w:sz w:val="20"/>
        <w:szCs w:val="20"/>
      </w:rPr>
    </w:lvl>
    <w:lvl w:ilvl="2">
      <w:start w:val="1"/>
      <w:numFmt w:val="decimal"/>
      <w:isLgl/>
      <w:lvlText w:val="%1.%2.%3."/>
      <w:lvlJc w:val="left"/>
      <w:pPr>
        <w:tabs>
          <w:tab w:val="num" w:pos="1080"/>
        </w:tabs>
        <w:ind w:left="1080" w:hanging="720"/>
      </w:pPr>
      <w:rPr>
        <w:rFonts w:ascii="Bookman Old Style" w:hAnsi="Bookman Old Style" w:hint="default"/>
        <w:b/>
        <w:i w:val="0"/>
        <w:sz w:val="20"/>
        <w:szCs w:val="20"/>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0" w15:restartNumberingAfterBreak="0">
    <w:nsid w:val="46894BF7"/>
    <w:multiLevelType w:val="hybridMultilevel"/>
    <w:tmpl w:val="2C88E23E"/>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1" w15:restartNumberingAfterBreak="0">
    <w:nsid w:val="493B1844"/>
    <w:multiLevelType w:val="hybridMultilevel"/>
    <w:tmpl w:val="C4741D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08B3CBF"/>
    <w:multiLevelType w:val="multilevel"/>
    <w:tmpl w:val="6C3253FC"/>
    <w:lvl w:ilvl="0">
      <w:start w:val="4"/>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50C72E65"/>
    <w:multiLevelType w:val="hybridMultilevel"/>
    <w:tmpl w:val="9990C612"/>
    <w:lvl w:ilvl="0" w:tplc="04020013">
      <w:start w:val="1"/>
      <w:numFmt w:val="upperRoman"/>
      <w:lvlText w:val="%1."/>
      <w:lvlJc w:val="righ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4" w15:restartNumberingAfterBreak="0">
    <w:nsid w:val="56F255B1"/>
    <w:multiLevelType w:val="hybridMultilevel"/>
    <w:tmpl w:val="4C7491D0"/>
    <w:lvl w:ilvl="0" w:tplc="04020001">
      <w:start w:val="1"/>
      <w:numFmt w:val="bullet"/>
      <w:lvlText w:val=""/>
      <w:lvlJc w:val="left"/>
      <w:pPr>
        <w:ind w:left="502"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8587146"/>
    <w:multiLevelType w:val="multilevel"/>
    <w:tmpl w:val="CD167200"/>
    <w:lvl w:ilvl="0">
      <w:start w:val="7"/>
      <w:numFmt w:val="decimal"/>
      <w:lvlText w:val="%1."/>
      <w:lvlJc w:val="left"/>
      <w:pPr>
        <w:tabs>
          <w:tab w:val="num" w:pos="720"/>
        </w:tabs>
        <w:ind w:left="720" w:hanging="360"/>
      </w:pPr>
      <w:rPr>
        <w:rFonts w:ascii="Bookman Old Style" w:hAnsi="Bookman Old Style" w:hint="default"/>
        <w:b/>
        <w:color w:val="000000" w:themeColor="text1"/>
        <w:sz w:val="20"/>
        <w:szCs w:val="20"/>
      </w:rPr>
    </w:lvl>
    <w:lvl w:ilvl="1">
      <w:start w:val="1"/>
      <w:numFmt w:val="bullet"/>
      <w:lvlText w:val=""/>
      <w:lvlJc w:val="left"/>
      <w:pPr>
        <w:tabs>
          <w:tab w:val="num" w:pos="988"/>
        </w:tabs>
        <w:ind w:left="988" w:hanging="420"/>
      </w:pPr>
      <w:rPr>
        <w:rFonts w:ascii="Symbol" w:hAnsi="Symbol" w:hint="default"/>
        <w:b/>
        <w:color w:val="auto"/>
        <w:sz w:val="20"/>
        <w:szCs w:val="20"/>
      </w:rPr>
    </w:lvl>
    <w:lvl w:ilvl="2">
      <w:start w:val="1"/>
      <w:numFmt w:val="decimal"/>
      <w:isLgl/>
      <w:lvlText w:val="%1.%2.%3."/>
      <w:lvlJc w:val="left"/>
      <w:pPr>
        <w:tabs>
          <w:tab w:val="num" w:pos="1080"/>
        </w:tabs>
        <w:ind w:left="1080" w:hanging="720"/>
      </w:pPr>
      <w:rPr>
        <w:rFonts w:ascii="Bookman Old Style" w:hAnsi="Bookman Old Style" w:hint="default"/>
        <w:b/>
        <w:i w:val="0"/>
        <w:sz w:val="20"/>
        <w:szCs w:val="20"/>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6" w15:restartNumberingAfterBreak="0">
    <w:nsid w:val="5A7A30D3"/>
    <w:multiLevelType w:val="multilevel"/>
    <w:tmpl w:val="2848BE44"/>
    <w:lvl w:ilvl="0">
      <w:start w:val="1"/>
      <w:numFmt w:val="decimal"/>
      <w:lvlText w:val="%1."/>
      <w:lvlJc w:val="left"/>
      <w:pPr>
        <w:ind w:left="390" w:hanging="390"/>
      </w:pPr>
      <w:rPr>
        <w:rFonts w:hint="default"/>
        <w:b/>
        <w:color w:val="auto"/>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color w:val="auto"/>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27" w15:restartNumberingAfterBreak="0">
    <w:nsid w:val="5D524C25"/>
    <w:multiLevelType w:val="multilevel"/>
    <w:tmpl w:val="D2EE8672"/>
    <w:lvl w:ilvl="0">
      <w:start w:val="1"/>
      <w:numFmt w:val="decimal"/>
      <w:lvlText w:val="%1."/>
      <w:lvlJc w:val="left"/>
      <w:pPr>
        <w:ind w:left="408" w:hanging="408"/>
      </w:pPr>
      <w:rPr>
        <w:rFonts w:hint="default"/>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8" w15:restartNumberingAfterBreak="0">
    <w:nsid w:val="628D7AE6"/>
    <w:multiLevelType w:val="multilevel"/>
    <w:tmpl w:val="37C84BC6"/>
    <w:lvl w:ilvl="0">
      <w:start w:val="1"/>
      <w:numFmt w:val="decimal"/>
      <w:lvlText w:val="%1."/>
      <w:lvlJc w:val="left"/>
      <w:pPr>
        <w:ind w:left="390" w:hanging="390"/>
      </w:pPr>
      <w:rPr>
        <w:rFonts w:cs="Arial" w:hint="default"/>
      </w:rPr>
    </w:lvl>
    <w:lvl w:ilvl="1">
      <w:start w:val="1"/>
      <w:numFmt w:val="decimal"/>
      <w:lvlText w:val="%1.%2."/>
      <w:lvlJc w:val="left"/>
      <w:pPr>
        <w:ind w:left="1146" w:hanging="720"/>
      </w:pPr>
      <w:rPr>
        <w:rFonts w:cs="Arial" w:hint="default"/>
      </w:rPr>
    </w:lvl>
    <w:lvl w:ilvl="2">
      <w:start w:val="1"/>
      <w:numFmt w:val="decimal"/>
      <w:lvlText w:val="%1.%2.%3."/>
      <w:lvlJc w:val="left"/>
      <w:pPr>
        <w:ind w:left="1572" w:hanging="720"/>
      </w:pPr>
      <w:rPr>
        <w:rFonts w:cs="Arial" w:hint="default"/>
      </w:rPr>
    </w:lvl>
    <w:lvl w:ilvl="3">
      <w:start w:val="1"/>
      <w:numFmt w:val="decimal"/>
      <w:lvlText w:val="%1.%2.%3.%4."/>
      <w:lvlJc w:val="left"/>
      <w:pPr>
        <w:ind w:left="2358" w:hanging="1080"/>
      </w:pPr>
      <w:rPr>
        <w:rFonts w:cs="Arial" w:hint="default"/>
      </w:rPr>
    </w:lvl>
    <w:lvl w:ilvl="4">
      <w:start w:val="1"/>
      <w:numFmt w:val="decimal"/>
      <w:lvlText w:val="%1.%2.%3.%4.%5."/>
      <w:lvlJc w:val="left"/>
      <w:pPr>
        <w:ind w:left="3144" w:hanging="1440"/>
      </w:pPr>
      <w:rPr>
        <w:rFonts w:cs="Arial" w:hint="default"/>
      </w:rPr>
    </w:lvl>
    <w:lvl w:ilvl="5">
      <w:start w:val="1"/>
      <w:numFmt w:val="decimal"/>
      <w:lvlText w:val="%1.%2.%3.%4.%5.%6."/>
      <w:lvlJc w:val="left"/>
      <w:pPr>
        <w:ind w:left="3570" w:hanging="1440"/>
      </w:pPr>
      <w:rPr>
        <w:rFonts w:cs="Arial" w:hint="default"/>
      </w:rPr>
    </w:lvl>
    <w:lvl w:ilvl="6">
      <w:start w:val="1"/>
      <w:numFmt w:val="decimal"/>
      <w:lvlText w:val="%1.%2.%3.%4.%5.%6.%7."/>
      <w:lvlJc w:val="left"/>
      <w:pPr>
        <w:ind w:left="4356" w:hanging="1800"/>
      </w:pPr>
      <w:rPr>
        <w:rFonts w:cs="Arial" w:hint="default"/>
      </w:rPr>
    </w:lvl>
    <w:lvl w:ilvl="7">
      <w:start w:val="1"/>
      <w:numFmt w:val="decimal"/>
      <w:lvlText w:val="%1.%2.%3.%4.%5.%6.%7.%8."/>
      <w:lvlJc w:val="left"/>
      <w:pPr>
        <w:ind w:left="5142" w:hanging="2160"/>
      </w:pPr>
      <w:rPr>
        <w:rFonts w:cs="Arial" w:hint="default"/>
      </w:rPr>
    </w:lvl>
    <w:lvl w:ilvl="8">
      <w:start w:val="1"/>
      <w:numFmt w:val="decimal"/>
      <w:lvlText w:val="%1.%2.%3.%4.%5.%6.%7.%8.%9."/>
      <w:lvlJc w:val="left"/>
      <w:pPr>
        <w:ind w:left="5568" w:hanging="2160"/>
      </w:pPr>
      <w:rPr>
        <w:rFonts w:cs="Arial" w:hint="default"/>
      </w:rPr>
    </w:lvl>
  </w:abstractNum>
  <w:abstractNum w:abstractNumId="29" w15:restartNumberingAfterBreak="0">
    <w:nsid w:val="62C27CB4"/>
    <w:multiLevelType w:val="multilevel"/>
    <w:tmpl w:val="94B099EE"/>
    <w:lvl w:ilvl="0">
      <w:start w:val="1"/>
      <w:numFmt w:val="decimal"/>
      <w:lvlText w:val="%1."/>
      <w:lvlJc w:val="left"/>
      <w:pPr>
        <w:tabs>
          <w:tab w:val="num" w:pos="360"/>
        </w:tabs>
        <w:ind w:left="360" w:hanging="360"/>
      </w:pPr>
      <w:rPr>
        <w:rFonts w:ascii="Bookman Old Style" w:hAnsi="Bookman Old Style" w:hint="default"/>
        <w:b/>
        <w:i w:val="0"/>
        <w:sz w:val="24"/>
      </w:rPr>
    </w:lvl>
    <w:lvl w:ilvl="1">
      <w:start w:val="1"/>
      <w:numFmt w:val="decimal"/>
      <w:lvlText w:val="%2."/>
      <w:lvlJc w:val="left"/>
      <w:pPr>
        <w:tabs>
          <w:tab w:val="num" w:pos="1191"/>
        </w:tabs>
        <w:ind w:left="1191" w:hanging="624"/>
      </w:pPr>
      <w:rPr>
        <w:rFonts w:hint="default"/>
        <w:b/>
        <w:i w:val="0"/>
        <w:sz w:val="22"/>
        <w:szCs w:val="22"/>
      </w:rPr>
    </w:lvl>
    <w:lvl w:ilvl="2">
      <w:start w:val="1"/>
      <w:numFmt w:val="decimal"/>
      <w:lvlRestart w:val="1"/>
      <w:isLgl/>
      <w:suff w:val="space"/>
      <w:lvlText w:val="%3.%2.1."/>
      <w:lvlJc w:val="left"/>
      <w:pPr>
        <w:ind w:left="1077" w:hanging="737"/>
      </w:pPr>
      <w:rPr>
        <w:rFonts w:ascii="Verdana" w:eastAsia="Batang" w:hAnsi="Verdana" w:hint="default"/>
        <w:b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6EF61632"/>
    <w:multiLevelType w:val="multilevel"/>
    <w:tmpl w:val="60B0C65A"/>
    <w:lvl w:ilvl="0">
      <w:start w:val="7"/>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6FA37D1B"/>
    <w:multiLevelType w:val="hybridMultilevel"/>
    <w:tmpl w:val="D3FE5F0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2" w15:restartNumberingAfterBreak="0">
    <w:nsid w:val="76A0298A"/>
    <w:multiLevelType w:val="hybridMultilevel"/>
    <w:tmpl w:val="7736C892"/>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num w:numId="1">
    <w:abstractNumId w:val="23"/>
  </w:num>
  <w:num w:numId="2">
    <w:abstractNumId w:val="13"/>
  </w:num>
  <w:num w:numId="3">
    <w:abstractNumId w:val="3"/>
  </w:num>
  <w:num w:numId="4">
    <w:abstractNumId w:val="20"/>
  </w:num>
  <w:num w:numId="5">
    <w:abstractNumId w:val="32"/>
  </w:num>
  <w:num w:numId="6">
    <w:abstractNumId w:val="5"/>
  </w:num>
  <w:num w:numId="7">
    <w:abstractNumId w:val="9"/>
  </w:num>
  <w:num w:numId="8">
    <w:abstractNumId w:val="7"/>
  </w:num>
  <w:num w:numId="9">
    <w:abstractNumId w:val="14"/>
  </w:num>
  <w:num w:numId="10">
    <w:abstractNumId w:val="15"/>
  </w:num>
  <w:num w:numId="11">
    <w:abstractNumId w:val="1"/>
  </w:num>
  <w:num w:numId="12">
    <w:abstractNumId w:val="12"/>
  </w:num>
  <w:num w:numId="13">
    <w:abstractNumId w:val="28"/>
  </w:num>
  <w:num w:numId="14">
    <w:abstractNumId w:val="0"/>
  </w:num>
  <w:num w:numId="15">
    <w:abstractNumId w:val="22"/>
  </w:num>
  <w:num w:numId="16">
    <w:abstractNumId w:val="31"/>
  </w:num>
  <w:num w:numId="17">
    <w:abstractNumId w:val="30"/>
  </w:num>
  <w:num w:numId="18">
    <w:abstractNumId w:val="29"/>
  </w:num>
  <w:num w:numId="19">
    <w:abstractNumId w:val="4"/>
  </w:num>
  <w:num w:numId="20">
    <w:abstractNumId w:val="27"/>
  </w:num>
  <w:num w:numId="21">
    <w:abstractNumId w:val="18"/>
  </w:num>
  <w:num w:numId="22">
    <w:abstractNumId w:val="24"/>
  </w:num>
  <w:num w:numId="23">
    <w:abstractNumId w:val="6"/>
  </w:num>
  <w:num w:numId="24">
    <w:abstractNumId w:val="19"/>
  </w:num>
  <w:num w:numId="25">
    <w:abstractNumId w:val="11"/>
  </w:num>
  <w:num w:numId="26">
    <w:abstractNumId w:val="17"/>
  </w:num>
  <w:num w:numId="27">
    <w:abstractNumId w:val="25"/>
  </w:num>
  <w:num w:numId="28">
    <w:abstractNumId w:val="21"/>
  </w:num>
  <w:num w:numId="29">
    <w:abstractNumId w:val="2"/>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8"/>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FB5"/>
    <w:rsid w:val="00022061"/>
    <w:rsid w:val="0002474B"/>
    <w:rsid w:val="0005701A"/>
    <w:rsid w:val="000B6FB5"/>
    <w:rsid w:val="000C5757"/>
    <w:rsid w:val="0016191E"/>
    <w:rsid w:val="001B531C"/>
    <w:rsid w:val="002103F5"/>
    <w:rsid w:val="00267116"/>
    <w:rsid w:val="00276BDE"/>
    <w:rsid w:val="00294FCC"/>
    <w:rsid w:val="0030269B"/>
    <w:rsid w:val="003C3C81"/>
    <w:rsid w:val="0046202C"/>
    <w:rsid w:val="004A2BBD"/>
    <w:rsid w:val="004D33A6"/>
    <w:rsid w:val="00545557"/>
    <w:rsid w:val="0056687C"/>
    <w:rsid w:val="006971F7"/>
    <w:rsid w:val="006C582C"/>
    <w:rsid w:val="006F7E2E"/>
    <w:rsid w:val="00715CFB"/>
    <w:rsid w:val="00742A5F"/>
    <w:rsid w:val="007C74D4"/>
    <w:rsid w:val="007E66A4"/>
    <w:rsid w:val="00811F06"/>
    <w:rsid w:val="009D1216"/>
    <w:rsid w:val="00A719F9"/>
    <w:rsid w:val="00A77E36"/>
    <w:rsid w:val="00AA3BF9"/>
    <w:rsid w:val="00B22C31"/>
    <w:rsid w:val="00BB2368"/>
    <w:rsid w:val="00BF41E3"/>
    <w:rsid w:val="00D03773"/>
    <w:rsid w:val="00D508DE"/>
    <w:rsid w:val="00D611B9"/>
    <w:rsid w:val="00DB1F0F"/>
    <w:rsid w:val="00E508C6"/>
    <w:rsid w:val="00E814B1"/>
    <w:rsid w:val="00E96635"/>
    <w:rsid w:val="00ED13B1"/>
    <w:rsid w:val="00ED3D1D"/>
    <w:rsid w:val="00ED40D6"/>
    <w:rsid w:val="00ED641A"/>
    <w:rsid w:val="00F0551E"/>
    <w:rsid w:val="00F776BE"/>
    <w:rsid w:val="00FE5EE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0A0E8"/>
  <w15:chartTrackingRefBased/>
  <w15:docId w15:val="{CB579482-AA06-4F1A-921C-A3876E7C6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6FB5"/>
    <w:pPr>
      <w:spacing w:after="0" w:line="240" w:lineRule="auto"/>
    </w:pPr>
    <w:rPr>
      <w:rFonts w:ascii="Bookman Old Style" w:eastAsia="Times New Roman" w:hAnsi="Bookman Old Style"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368"/>
    <w:pPr>
      <w:spacing w:after="220" w:line="180" w:lineRule="atLeast"/>
      <w:jc w:val="both"/>
    </w:pPr>
    <w:rPr>
      <w:rFonts w:ascii="Arial" w:hAnsi="Arial"/>
      <w:spacing w:val="-5"/>
      <w:sz w:val="20"/>
      <w:szCs w:val="20"/>
      <w:lang w:val="en-AU"/>
    </w:rPr>
  </w:style>
  <w:style w:type="character" w:customStyle="1" w:styleId="BodyTextChar">
    <w:name w:val="Body Text Char"/>
    <w:basedOn w:val="DefaultParagraphFont"/>
    <w:link w:val="BodyText"/>
    <w:rsid w:val="00BB2368"/>
    <w:rPr>
      <w:rFonts w:ascii="Arial" w:eastAsia="Times New Roman" w:hAnsi="Arial" w:cs="Times New Roman"/>
      <w:spacing w:val="-5"/>
      <w:sz w:val="20"/>
      <w:szCs w:val="20"/>
      <w:lang w:val="en-AU"/>
    </w:rPr>
  </w:style>
  <w:style w:type="paragraph" w:styleId="BalloonText">
    <w:name w:val="Balloon Text"/>
    <w:basedOn w:val="Normal"/>
    <w:link w:val="BalloonTextChar"/>
    <w:uiPriority w:val="99"/>
    <w:semiHidden/>
    <w:unhideWhenUsed/>
    <w:rsid w:val="002103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03F5"/>
    <w:rPr>
      <w:rFonts w:ascii="Segoe UI" w:eastAsia="Times New Roman" w:hAnsi="Segoe UI" w:cs="Segoe UI"/>
      <w:sz w:val="18"/>
      <w:szCs w:val="18"/>
      <w:lang w:val="en-GB"/>
    </w:rPr>
  </w:style>
  <w:style w:type="character" w:styleId="CommentReference">
    <w:name w:val="annotation reference"/>
    <w:basedOn w:val="DefaultParagraphFont"/>
    <w:uiPriority w:val="99"/>
    <w:semiHidden/>
    <w:unhideWhenUsed/>
    <w:rsid w:val="002103F5"/>
    <w:rPr>
      <w:sz w:val="16"/>
      <w:szCs w:val="16"/>
    </w:rPr>
  </w:style>
  <w:style w:type="paragraph" w:styleId="CommentText">
    <w:name w:val="annotation text"/>
    <w:basedOn w:val="Normal"/>
    <w:link w:val="CommentTextChar"/>
    <w:uiPriority w:val="99"/>
    <w:semiHidden/>
    <w:unhideWhenUsed/>
    <w:rsid w:val="002103F5"/>
    <w:rPr>
      <w:sz w:val="20"/>
      <w:szCs w:val="20"/>
    </w:rPr>
  </w:style>
  <w:style w:type="character" w:customStyle="1" w:styleId="CommentTextChar">
    <w:name w:val="Comment Text Char"/>
    <w:basedOn w:val="DefaultParagraphFont"/>
    <w:link w:val="CommentText"/>
    <w:uiPriority w:val="99"/>
    <w:semiHidden/>
    <w:rsid w:val="002103F5"/>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103F5"/>
    <w:rPr>
      <w:b/>
      <w:bCs/>
    </w:rPr>
  </w:style>
  <w:style w:type="character" w:customStyle="1" w:styleId="CommentSubjectChar">
    <w:name w:val="Comment Subject Char"/>
    <w:basedOn w:val="CommentTextChar"/>
    <w:link w:val="CommentSubject"/>
    <w:uiPriority w:val="99"/>
    <w:semiHidden/>
    <w:rsid w:val="002103F5"/>
    <w:rPr>
      <w:rFonts w:ascii="Bookman Old Style" w:eastAsia="Times New Roman" w:hAnsi="Bookman Old Style" w:cs="Times New Roman"/>
      <w:b/>
      <w:bCs/>
      <w:sz w:val="20"/>
      <w:szCs w:val="20"/>
      <w:lang w:val="en-GB"/>
    </w:rPr>
  </w:style>
  <w:style w:type="paragraph" w:styleId="ListParagraph">
    <w:name w:val="List Paragraph"/>
    <w:aliases w:val="List1,ПАРАГРАФ,Numbered list,List Paragraph2,Colorful List Accent 1,Списък на абзаци,List Paragraph1,Гл точки,Style 1,C 1"/>
    <w:basedOn w:val="Normal"/>
    <w:link w:val="ListParagraphChar"/>
    <w:uiPriority w:val="34"/>
    <w:qFormat/>
    <w:rsid w:val="00022061"/>
    <w:pPr>
      <w:ind w:left="720"/>
      <w:contextualSpacing/>
    </w:pPr>
  </w:style>
  <w:style w:type="character" w:customStyle="1" w:styleId="ListParagraphChar">
    <w:name w:val="List Paragraph Char"/>
    <w:aliases w:val="List1 Char,ПАРАГРАФ Char,Numbered list Char,List Paragraph2 Char,Colorful List Accent 1 Char,Списък на абзаци Char,List Paragraph1 Char,Гл точки Char,Style 1 Char,C 1 Char"/>
    <w:link w:val="ListParagraph"/>
    <w:uiPriority w:val="34"/>
    <w:qFormat/>
    <w:locked/>
    <w:rsid w:val="00022061"/>
    <w:rPr>
      <w:rFonts w:ascii="Bookman Old Style" w:eastAsia="Times New Roman" w:hAnsi="Bookman Old Style" w:cs="Times New Roman"/>
      <w:sz w:val="24"/>
      <w:szCs w:val="24"/>
      <w:lang w:val="en-GB"/>
    </w:rPr>
  </w:style>
  <w:style w:type="paragraph" w:customStyle="1" w:styleId="p50">
    <w:name w:val="p50"/>
    <w:basedOn w:val="Normal"/>
    <w:link w:val="p50Char"/>
    <w:qFormat/>
    <w:rsid w:val="00022061"/>
    <w:pPr>
      <w:tabs>
        <w:tab w:val="left" w:pos="760"/>
      </w:tabs>
      <w:spacing w:line="240" w:lineRule="atLeast"/>
      <w:ind w:left="720" w:hanging="720"/>
      <w:jc w:val="both"/>
    </w:pPr>
    <w:rPr>
      <w:rFonts w:ascii="CG Times" w:hAnsi="CG Times"/>
      <w:snapToGrid w:val="0"/>
      <w:color w:val="000000"/>
      <w:lang w:val="en-US" w:eastAsia="bg-BG"/>
    </w:rPr>
  </w:style>
  <w:style w:type="character" w:customStyle="1" w:styleId="p50Char">
    <w:name w:val="p50 Char"/>
    <w:link w:val="p50"/>
    <w:rsid w:val="00022061"/>
    <w:rPr>
      <w:rFonts w:ascii="CG Times" w:eastAsia="Times New Roman" w:hAnsi="CG Times" w:cs="Times New Roman"/>
      <w:snapToGrid w:val="0"/>
      <w:color w:val="000000"/>
      <w:sz w:val="24"/>
      <w:szCs w:val="24"/>
      <w:lang w:val="en-US" w:eastAsia="bg-BG"/>
    </w:rPr>
  </w:style>
  <w:style w:type="paragraph" w:styleId="Revision">
    <w:name w:val="Revision"/>
    <w:hidden/>
    <w:uiPriority w:val="99"/>
    <w:semiHidden/>
    <w:rsid w:val="00022061"/>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ED13B1"/>
    <w:rPr>
      <w:rFonts w:ascii="Consolas" w:eastAsiaTheme="minorEastAsia" w:hAnsi="Consolas" w:cstheme="minorBidi"/>
      <w:sz w:val="21"/>
      <w:szCs w:val="21"/>
      <w:lang w:val="bg-BG"/>
    </w:rPr>
  </w:style>
  <w:style w:type="character" w:customStyle="1" w:styleId="PlainTextChar">
    <w:name w:val="Plain Text Char"/>
    <w:basedOn w:val="DefaultParagraphFont"/>
    <w:link w:val="PlainText"/>
    <w:uiPriority w:val="99"/>
    <w:rsid w:val="00ED13B1"/>
    <w:rPr>
      <w:rFonts w:ascii="Consolas" w:eastAsiaTheme="minorEastAsia" w:hAnsi="Consolas"/>
      <w:sz w:val="21"/>
      <w:szCs w:val="21"/>
    </w:rPr>
  </w:style>
  <w:style w:type="character" w:customStyle="1" w:styleId="alb2">
    <w:name w:val="al_b2"/>
    <w:rsid w:val="00B22C31"/>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645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00581-38EF-45D9-B3EC-83682C976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2382</Words>
  <Characters>13583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sofiyskavoda</Company>
  <LinksUpToDate>false</LinksUpToDate>
  <CharactersWithSpaces>15934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Georgieva, Kamelia</dc:creator>
  <cp:keywords/>
  <dc:description/>
  <cp:lastModifiedBy>Yakimova, Valeriya Radilova</cp:lastModifiedBy>
  <cp:revision>11</cp:revision>
  <cp:lastPrinted>2023-11-07T12:13:00Z</cp:lastPrinted>
  <dcterms:created xsi:type="dcterms:W3CDTF">2023-11-06T07:30:00Z</dcterms:created>
  <dcterms:modified xsi:type="dcterms:W3CDTF">2024-02-28T07:26:00Z</dcterms:modified>
</cp:coreProperties>
</file>