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DB02C1" w14:textId="77777777" w:rsidR="00E508C6" w:rsidRPr="008B31C6" w:rsidRDefault="00E508C6" w:rsidP="008B31C6">
      <w:pPr>
        <w:widowControl w:val="0"/>
        <w:spacing w:before="120" w:after="120" w:line="276" w:lineRule="auto"/>
        <w:contextualSpacing/>
        <w:jc w:val="right"/>
        <w:rPr>
          <w:rFonts w:ascii="Times New Roman" w:hAnsi="Times New Roman"/>
          <w:b/>
          <w:color w:val="000000" w:themeColor="text1"/>
          <w:sz w:val="20"/>
          <w:szCs w:val="20"/>
          <w:lang w:val="bg-BG"/>
        </w:rPr>
      </w:pPr>
      <w:r w:rsidRPr="008B31C6">
        <w:rPr>
          <w:rFonts w:ascii="Times New Roman" w:hAnsi="Times New Roman"/>
          <w:b/>
          <w:color w:val="000000" w:themeColor="text1"/>
          <w:sz w:val="20"/>
          <w:szCs w:val="20"/>
          <w:lang w:val="bg-BG"/>
        </w:rPr>
        <w:t>Приложение №1</w:t>
      </w:r>
    </w:p>
    <w:p w14:paraId="0FB3F22D" w14:textId="77777777" w:rsidR="00E508C6" w:rsidRPr="008B31C6" w:rsidRDefault="00E508C6" w:rsidP="008B31C6">
      <w:pPr>
        <w:widowControl w:val="0"/>
        <w:spacing w:before="120" w:after="120" w:line="276" w:lineRule="auto"/>
        <w:contextualSpacing/>
        <w:jc w:val="both"/>
        <w:rPr>
          <w:rFonts w:ascii="Times New Roman" w:hAnsi="Times New Roman"/>
          <w:b/>
          <w:color w:val="000000" w:themeColor="text1"/>
          <w:sz w:val="20"/>
          <w:szCs w:val="20"/>
          <w:lang w:val="bg-BG"/>
        </w:rPr>
      </w:pPr>
    </w:p>
    <w:p w14:paraId="4B3CECFB" w14:textId="77777777" w:rsidR="008B31C6" w:rsidRPr="008B31C6" w:rsidRDefault="008B31C6" w:rsidP="008B31C6">
      <w:pPr>
        <w:widowControl w:val="0"/>
        <w:spacing w:before="120" w:after="120" w:line="276" w:lineRule="auto"/>
        <w:ind w:left="426"/>
        <w:contextualSpacing/>
        <w:jc w:val="both"/>
        <w:rPr>
          <w:rFonts w:ascii="Times New Roman" w:hAnsi="Times New Roman"/>
          <w:b/>
          <w:color w:val="000000" w:themeColor="text1"/>
          <w:sz w:val="20"/>
          <w:szCs w:val="20"/>
          <w:lang w:val="bg-BG"/>
        </w:rPr>
      </w:pPr>
      <w:r w:rsidRPr="008B31C6">
        <w:rPr>
          <w:rFonts w:ascii="Times New Roman" w:hAnsi="Times New Roman"/>
          <w:b/>
          <w:color w:val="000000" w:themeColor="text1"/>
          <w:sz w:val="20"/>
          <w:szCs w:val="20"/>
          <w:lang w:val="bg-BG"/>
        </w:rPr>
        <w:t>Раздел А: ТЕХНИЧЕСКО ЗАДАНИЕ - ПРЕДМЕТ НА ДОГОВОРА</w:t>
      </w:r>
    </w:p>
    <w:p w14:paraId="7B5C3BB6" w14:textId="77777777" w:rsidR="008B31C6" w:rsidRPr="008B31C6" w:rsidRDefault="008B31C6" w:rsidP="008B31C6">
      <w:pPr>
        <w:widowControl w:val="0"/>
        <w:spacing w:before="120" w:after="120" w:line="276" w:lineRule="auto"/>
        <w:ind w:left="426"/>
        <w:contextualSpacing/>
        <w:jc w:val="both"/>
        <w:rPr>
          <w:rFonts w:ascii="Times New Roman" w:hAnsi="Times New Roman"/>
          <w:b/>
          <w:color w:val="000000" w:themeColor="text1"/>
          <w:sz w:val="20"/>
          <w:szCs w:val="20"/>
          <w:lang w:val="bg-BG"/>
        </w:rPr>
      </w:pPr>
    </w:p>
    <w:p w14:paraId="1C6BAFDA" w14:textId="77777777" w:rsidR="008B31C6" w:rsidRPr="008B31C6" w:rsidRDefault="008B31C6" w:rsidP="008B31C6">
      <w:pPr>
        <w:widowControl w:val="0"/>
        <w:spacing w:before="120" w:after="120" w:line="276" w:lineRule="auto"/>
        <w:ind w:left="426"/>
        <w:contextualSpacing/>
        <w:jc w:val="both"/>
        <w:rPr>
          <w:rFonts w:ascii="Times New Roman" w:hAnsi="Times New Roman"/>
          <w:b/>
          <w:color w:val="000000" w:themeColor="text1"/>
          <w:sz w:val="20"/>
          <w:szCs w:val="20"/>
          <w:lang w:val="bg-BG"/>
        </w:rPr>
      </w:pPr>
      <w:r w:rsidRPr="008B31C6">
        <w:rPr>
          <w:rFonts w:ascii="Times New Roman" w:hAnsi="Times New Roman"/>
          <w:b/>
          <w:color w:val="000000" w:themeColor="text1"/>
          <w:sz w:val="20"/>
          <w:szCs w:val="20"/>
          <w:lang w:val="bg-BG"/>
        </w:rPr>
        <w:t>1.</w:t>
      </w:r>
      <w:r w:rsidRPr="008B31C6">
        <w:rPr>
          <w:rFonts w:ascii="Times New Roman" w:hAnsi="Times New Roman"/>
          <w:b/>
          <w:color w:val="000000" w:themeColor="text1"/>
          <w:sz w:val="20"/>
          <w:szCs w:val="20"/>
          <w:lang w:val="bg-BG"/>
        </w:rPr>
        <w:tab/>
        <w:t>Предмет на договора</w:t>
      </w:r>
    </w:p>
    <w:p w14:paraId="6A46060D" w14:textId="77777777" w:rsidR="008B31C6" w:rsidRPr="008B31C6" w:rsidRDefault="008B31C6" w:rsidP="008B31C6">
      <w:pPr>
        <w:widowControl w:val="0"/>
        <w:spacing w:before="120" w:after="120" w:line="276" w:lineRule="auto"/>
        <w:ind w:left="426"/>
        <w:contextualSpacing/>
        <w:jc w:val="both"/>
        <w:rPr>
          <w:rFonts w:ascii="Times New Roman" w:hAnsi="Times New Roman"/>
          <w:b/>
          <w:color w:val="000000" w:themeColor="text1"/>
          <w:sz w:val="20"/>
          <w:szCs w:val="20"/>
          <w:lang w:val="bg-BG"/>
        </w:rPr>
      </w:pPr>
    </w:p>
    <w:p w14:paraId="1B6301FB" w14:textId="77777777" w:rsidR="008B31C6" w:rsidRPr="008B31C6" w:rsidRDefault="008B31C6" w:rsidP="008B31C6">
      <w:pPr>
        <w:pStyle w:val="ListParagraph"/>
        <w:widowControl w:val="0"/>
        <w:numPr>
          <w:ilvl w:val="1"/>
          <w:numId w:val="13"/>
        </w:numPr>
        <w:spacing w:before="120" w:after="120" w:line="276" w:lineRule="auto"/>
        <w:jc w:val="both"/>
        <w:rPr>
          <w:rFonts w:ascii="Times New Roman" w:hAnsi="Times New Roman"/>
          <w:color w:val="000000" w:themeColor="text1"/>
          <w:sz w:val="20"/>
          <w:szCs w:val="20"/>
          <w:lang w:val="bg-BG"/>
        </w:rPr>
      </w:pPr>
      <w:r w:rsidRPr="008B31C6">
        <w:rPr>
          <w:rFonts w:ascii="Times New Roman" w:hAnsi="Times New Roman"/>
          <w:color w:val="000000" w:themeColor="text1"/>
          <w:sz w:val="20"/>
          <w:szCs w:val="20"/>
          <w:lang w:val="bg-BG"/>
        </w:rPr>
        <w:t xml:space="preserve">Предмет на договора е </w:t>
      </w:r>
      <w:bookmarkStart w:id="0" w:name="_Hlk126139266"/>
      <w:r w:rsidRPr="008B31C6">
        <w:rPr>
          <w:rFonts w:ascii="Times New Roman" w:hAnsi="Times New Roman"/>
          <w:color w:val="000000" w:themeColor="text1"/>
          <w:sz w:val="20"/>
          <w:szCs w:val="20"/>
          <w:lang w:val="bg-BG"/>
        </w:rPr>
        <w:t xml:space="preserve">сервизно обслужване на </w:t>
      </w:r>
      <w:bookmarkStart w:id="1" w:name="_Hlk147837297"/>
      <w:proofErr w:type="spellStart"/>
      <w:r w:rsidRPr="008B31C6">
        <w:rPr>
          <w:rFonts w:ascii="Times New Roman" w:hAnsi="Times New Roman"/>
          <w:color w:val="000000" w:themeColor="text1"/>
          <w:sz w:val="20"/>
          <w:szCs w:val="20"/>
          <w:lang w:val="bg-BG"/>
        </w:rPr>
        <w:t>аспирационна</w:t>
      </w:r>
      <w:proofErr w:type="spellEnd"/>
      <w:r w:rsidRPr="008B31C6">
        <w:rPr>
          <w:rFonts w:ascii="Times New Roman" w:hAnsi="Times New Roman"/>
          <w:color w:val="000000" w:themeColor="text1"/>
          <w:sz w:val="20"/>
          <w:szCs w:val="20"/>
          <w:lang w:val="bg-BG"/>
        </w:rPr>
        <w:t xml:space="preserve"> апаратура за защита на работещите от рискове, свързани с експозиция на химични агенти при работа</w:t>
      </w:r>
      <w:bookmarkEnd w:id="1"/>
      <w:r w:rsidRPr="008B31C6">
        <w:rPr>
          <w:rFonts w:ascii="Times New Roman" w:hAnsi="Times New Roman"/>
          <w:color w:val="000000" w:themeColor="text1"/>
          <w:sz w:val="20"/>
          <w:szCs w:val="20"/>
          <w:lang w:val="bg-BG"/>
        </w:rPr>
        <w:t>, в зависимост от обособената позиция, за която се отнася, а именно:</w:t>
      </w:r>
    </w:p>
    <w:p w14:paraId="404FCB2E" w14:textId="77777777" w:rsidR="008B31C6" w:rsidRPr="008B31C6" w:rsidRDefault="008B31C6" w:rsidP="008B31C6">
      <w:pPr>
        <w:pStyle w:val="ListParagraph"/>
        <w:widowControl w:val="0"/>
        <w:numPr>
          <w:ilvl w:val="2"/>
          <w:numId w:val="13"/>
        </w:numPr>
        <w:spacing w:before="120" w:after="120" w:line="276" w:lineRule="auto"/>
        <w:jc w:val="both"/>
        <w:rPr>
          <w:rFonts w:ascii="Times New Roman" w:hAnsi="Times New Roman"/>
          <w:color w:val="000000" w:themeColor="text1"/>
          <w:sz w:val="20"/>
          <w:szCs w:val="20"/>
          <w:lang w:val="bg-BG"/>
        </w:rPr>
      </w:pPr>
      <w:r w:rsidRPr="008B31C6">
        <w:rPr>
          <w:rFonts w:ascii="Times New Roman" w:hAnsi="Times New Roman"/>
          <w:color w:val="000000" w:themeColor="text1"/>
          <w:sz w:val="20"/>
          <w:szCs w:val="20"/>
          <w:lang w:val="bg-BG"/>
        </w:rPr>
        <w:t xml:space="preserve">Обособена позиция 1 - Сервизно обслужване на </w:t>
      </w:r>
      <w:proofErr w:type="spellStart"/>
      <w:r w:rsidRPr="008B31C6">
        <w:rPr>
          <w:rFonts w:ascii="Times New Roman" w:hAnsi="Times New Roman"/>
          <w:color w:val="000000" w:themeColor="text1"/>
          <w:sz w:val="20"/>
          <w:szCs w:val="20"/>
          <w:lang w:val="bg-BG"/>
        </w:rPr>
        <w:t>аспирационна</w:t>
      </w:r>
      <w:proofErr w:type="spellEnd"/>
      <w:r w:rsidRPr="008B31C6">
        <w:rPr>
          <w:rFonts w:ascii="Times New Roman" w:hAnsi="Times New Roman"/>
          <w:color w:val="000000" w:themeColor="text1"/>
          <w:sz w:val="20"/>
          <w:szCs w:val="20"/>
          <w:lang w:val="bg-BG"/>
        </w:rPr>
        <w:t xml:space="preserve"> апаратура за защита на работещите от рискове, свързани с експозиция на химични агенти при работа, производство на </w:t>
      </w:r>
      <w:r w:rsidRPr="008B31C6">
        <w:rPr>
          <w:rFonts w:ascii="Times New Roman" w:hAnsi="Times New Roman"/>
          <w:color w:val="000000" w:themeColor="text1"/>
          <w:sz w:val="20"/>
          <w:szCs w:val="20"/>
          <w:lang w:val="en-US"/>
        </w:rPr>
        <w:t>PLYMOVENT</w:t>
      </w:r>
      <w:r w:rsidRPr="008B31C6">
        <w:rPr>
          <w:rFonts w:ascii="Times New Roman" w:hAnsi="Times New Roman"/>
          <w:color w:val="000000" w:themeColor="text1"/>
          <w:sz w:val="20"/>
          <w:szCs w:val="20"/>
          <w:lang w:val="bg-BG"/>
        </w:rPr>
        <w:t>;</w:t>
      </w:r>
    </w:p>
    <w:p w14:paraId="50328B1C" w14:textId="77777777" w:rsidR="008B31C6" w:rsidRPr="008B31C6" w:rsidRDefault="008B31C6" w:rsidP="008B31C6">
      <w:pPr>
        <w:pStyle w:val="ListParagraph"/>
        <w:widowControl w:val="0"/>
        <w:numPr>
          <w:ilvl w:val="2"/>
          <w:numId w:val="13"/>
        </w:numPr>
        <w:spacing w:before="120" w:after="120" w:line="276" w:lineRule="auto"/>
        <w:jc w:val="both"/>
        <w:rPr>
          <w:rFonts w:ascii="Times New Roman" w:hAnsi="Times New Roman"/>
          <w:color w:val="000000" w:themeColor="text1"/>
          <w:sz w:val="20"/>
          <w:szCs w:val="20"/>
          <w:lang w:val="bg-BG"/>
        </w:rPr>
      </w:pPr>
      <w:r w:rsidRPr="008B31C6">
        <w:rPr>
          <w:rFonts w:ascii="Times New Roman" w:hAnsi="Times New Roman"/>
          <w:color w:val="000000" w:themeColor="text1"/>
          <w:sz w:val="20"/>
          <w:szCs w:val="20"/>
          <w:lang w:val="bg-BG"/>
        </w:rPr>
        <w:t xml:space="preserve">Обособена позиция 2 - Сервизно обслужване на </w:t>
      </w:r>
      <w:proofErr w:type="spellStart"/>
      <w:r w:rsidRPr="008B31C6">
        <w:rPr>
          <w:rFonts w:ascii="Times New Roman" w:hAnsi="Times New Roman"/>
          <w:color w:val="000000" w:themeColor="text1"/>
          <w:sz w:val="20"/>
          <w:szCs w:val="20"/>
          <w:lang w:val="bg-BG"/>
        </w:rPr>
        <w:t>аспирационна</w:t>
      </w:r>
      <w:proofErr w:type="spellEnd"/>
      <w:r w:rsidRPr="008B31C6">
        <w:rPr>
          <w:rFonts w:ascii="Times New Roman" w:hAnsi="Times New Roman"/>
          <w:color w:val="000000" w:themeColor="text1"/>
          <w:sz w:val="20"/>
          <w:szCs w:val="20"/>
          <w:lang w:val="bg-BG"/>
        </w:rPr>
        <w:t xml:space="preserve"> апаратура за защита на работещите от рискове, свързани с експозиция на химични агенти при работа, производство на RAMFAN.</w:t>
      </w:r>
    </w:p>
    <w:p w14:paraId="3E0FA47D" w14:textId="77777777" w:rsidR="008B31C6" w:rsidRPr="008B31C6" w:rsidRDefault="008B31C6" w:rsidP="008B31C6">
      <w:pPr>
        <w:pStyle w:val="ListParagraph"/>
        <w:widowControl w:val="0"/>
        <w:spacing w:before="120" w:after="120"/>
        <w:ind w:left="390"/>
        <w:jc w:val="both"/>
        <w:rPr>
          <w:rFonts w:ascii="Times New Roman" w:hAnsi="Times New Roman"/>
          <w:color w:val="000000" w:themeColor="text1"/>
          <w:sz w:val="20"/>
          <w:szCs w:val="20"/>
          <w:lang w:val="bg-BG"/>
        </w:rPr>
      </w:pPr>
    </w:p>
    <w:p w14:paraId="792617CA" w14:textId="77777777" w:rsidR="008B31C6" w:rsidRPr="008B31C6" w:rsidRDefault="008B31C6" w:rsidP="008B31C6">
      <w:pPr>
        <w:pStyle w:val="ListParagraph"/>
        <w:widowControl w:val="0"/>
        <w:numPr>
          <w:ilvl w:val="1"/>
          <w:numId w:val="13"/>
        </w:numPr>
        <w:spacing w:before="120" w:after="120" w:line="276" w:lineRule="auto"/>
        <w:jc w:val="both"/>
        <w:rPr>
          <w:rFonts w:ascii="Times New Roman" w:hAnsi="Times New Roman"/>
          <w:color w:val="000000" w:themeColor="text1"/>
          <w:sz w:val="20"/>
          <w:szCs w:val="20"/>
          <w:lang w:val="bg-BG"/>
        </w:rPr>
      </w:pPr>
      <w:r w:rsidRPr="008B31C6">
        <w:rPr>
          <w:rFonts w:ascii="Times New Roman" w:hAnsi="Times New Roman"/>
          <w:color w:val="000000" w:themeColor="text1"/>
          <w:sz w:val="20"/>
          <w:szCs w:val="20"/>
          <w:lang w:val="bg-BG"/>
        </w:rPr>
        <w:t>Списък на апаратурата, подлежаща на с</w:t>
      </w:r>
      <w:r w:rsidRPr="008B31C6">
        <w:rPr>
          <w:rFonts w:ascii="Times New Roman" w:hAnsi="Times New Roman"/>
          <w:color w:val="000000" w:themeColor="text1"/>
          <w:spacing w:val="-5"/>
          <w:sz w:val="20"/>
          <w:szCs w:val="20"/>
          <w:lang w:val="bg-BG"/>
        </w:rPr>
        <w:t>ервизно обслужване и технически прегледи, е както следва</w:t>
      </w:r>
      <w:r w:rsidRPr="008B31C6">
        <w:rPr>
          <w:rFonts w:ascii="Times New Roman" w:hAnsi="Times New Roman"/>
          <w:color w:val="000000" w:themeColor="text1"/>
          <w:sz w:val="20"/>
          <w:szCs w:val="20"/>
          <w:lang w:val="bg-BG"/>
        </w:rPr>
        <w:t xml:space="preserve">: </w:t>
      </w:r>
    </w:p>
    <w:p w14:paraId="456B8C0E" w14:textId="77777777" w:rsidR="008B31C6" w:rsidRPr="008B31C6" w:rsidRDefault="008B31C6" w:rsidP="008B31C6">
      <w:pPr>
        <w:pStyle w:val="ListParagraph"/>
        <w:widowControl w:val="0"/>
        <w:numPr>
          <w:ilvl w:val="2"/>
          <w:numId w:val="13"/>
        </w:numPr>
        <w:spacing w:before="120" w:after="120" w:line="276" w:lineRule="auto"/>
        <w:jc w:val="both"/>
        <w:rPr>
          <w:rFonts w:ascii="Times New Roman" w:hAnsi="Times New Roman"/>
          <w:color w:val="000000" w:themeColor="text1"/>
          <w:sz w:val="20"/>
          <w:szCs w:val="20"/>
          <w:lang w:val="bg-BG"/>
        </w:rPr>
      </w:pPr>
      <w:r w:rsidRPr="008B31C6">
        <w:rPr>
          <w:rFonts w:ascii="Times New Roman" w:hAnsi="Times New Roman"/>
          <w:color w:val="000000" w:themeColor="text1"/>
          <w:sz w:val="20"/>
          <w:szCs w:val="20"/>
          <w:lang w:val="bg-BG"/>
        </w:rPr>
        <w:t>Обособена позиция 1:</w:t>
      </w:r>
    </w:p>
    <w:p w14:paraId="49E8CFAD" w14:textId="77777777" w:rsidR="008B31C6" w:rsidRPr="008B31C6" w:rsidRDefault="008B31C6" w:rsidP="008B31C6">
      <w:pPr>
        <w:pStyle w:val="ListParagraph"/>
        <w:widowControl w:val="0"/>
        <w:ind w:left="390"/>
        <w:jc w:val="both"/>
        <w:rPr>
          <w:rFonts w:ascii="Times New Roman" w:hAnsi="Times New Roman"/>
          <w:b/>
          <w:color w:val="000000" w:themeColor="text1"/>
          <w:sz w:val="20"/>
          <w:szCs w:val="20"/>
          <w:lang w:val="bg-BG"/>
        </w:rPr>
      </w:pPr>
    </w:p>
    <w:tbl>
      <w:tblPr>
        <w:tblW w:w="9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6"/>
        <w:gridCol w:w="3792"/>
        <w:gridCol w:w="2590"/>
        <w:gridCol w:w="2158"/>
      </w:tblGrid>
      <w:tr w:rsidR="008B31C6" w:rsidRPr="008B31C6" w14:paraId="67EE2F8D" w14:textId="77777777" w:rsidTr="00D2544D">
        <w:trPr>
          <w:trHeight w:val="674"/>
        </w:trPr>
        <w:tc>
          <w:tcPr>
            <w:tcW w:w="806" w:type="dxa"/>
            <w:shd w:val="clear" w:color="auto" w:fill="auto"/>
          </w:tcPr>
          <w:p w14:paraId="0373EA7B" w14:textId="77777777" w:rsidR="008B31C6" w:rsidRPr="008B31C6" w:rsidRDefault="008B31C6" w:rsidP="008B31C6">
            <w:pPr>
              <w:widowControl w:val="0"/>
              <w:shd w:val="clear" w:color="auto" w:fill="FFFFFF"/>
              <w:jc w:val="center"/>
              <w:rPr>
                <w:rFonts w:ascii="Times New Roman" w:hAnsi="Times New Roman"/>
                <w:color w:val="000000" w:themeColor="text1"/>
                <w:sz w:val="20"/>
                <w:szCs w:val="20"/>
                <w:lang w:val="bg-BG"/>
              </w:rPr>
            </w:pPr>
            <w:r w:rsidRPr="008B31C6">
              <w:rPr>
                <w:rFonts w:ascii="Times New Roman" w:hAnsi="Times New Roman"/>
                <w:b/>
                <w:color w:val="000000" w:themeColor="text1"/>
                <w:sz w:val="20"/>
                <w:szCs w:val="20"/>
                <w:lang w:val="bg-BG"/>
              </w:rPr>
              <w:t>№</w:t>
            </w:r>
          </w:p>
        </w:tc>
        <w:tc>
          <w:tcPr>
            <w:tcW w:w="3792" w:type="dxa"/>
            <w:shd w:val="clear" w:color="auto" w:fill="auto"/>
          </w:tcPr>
          <w:p w14:paraId="10F720DE" w14:textId="77777777" w:rsidR="008B31C6" w:rsidRPr="008B31C6" w:rsidRDefault="008B31C6" w:rsidP="008B31C6">
            <w:pPr>
              <w:widowControl w:val="0"/>
              <w:shd w:val="clear" w:color="auto" w:fill="FFFFFF"/>
              <w:jc w:val="center"/>
              <w:rPr>
                <w:rFonts w:ascii="Times New Roman" w:hAnsi="Times New Roman"/>
                <w:color w:val="000000" w:themeColor="text1"/>
                <w:sz w:val="20"/>
                <w:szCs w:val="20"/>
                <w:lang w:val="bg-BG"/>
              </w:rPr>
            </w:pPr>
            <w:r w:rsidRPr="008B31C6">
              <w:rPr>
                <w:rFonts w:ascii="Times New Roman" w:hAnsi="Times New Roman"/>
                <w:b/>
                <w:bCs/>
                <w:color w:val="000000" w:themeColor="text1"/>
                <w:sz w:val="20"/>
                <w:szCs w:val="20"/>
                <w:lang w:val="bg-BG"/>
              </w:rPr>
              <w:t xml:space="preserve">Наименование </w:t>
            </w:r>
          </w:p>
        </w:tc>
        <w:tc>
          <w:tcPr>
            <w:tcW w:w="2590" w:type="dxa"/>
          </w:tcPr>
          <w:p w14:paraId="73B49041" w14:textId="77777777" w:rsidR="008B31C6" w:rsidRPr="008B31C6" w:rsidRDefault="008B31C6" w:rsidP="008B31C6">
            <w:pPr>
              <w:widowControl w:val="0"/>
              <w:shd w:val="clear" w:color="auto" w:fill="FFFFFF"/>
              <w:jc w:val="center"/>
              <w:rPr>
                <w:rFonts w:ascii="Times New Roman" w:hAnsi="Times New Roman"/>
                <w:b/>
                <w:color w:val="000000" w:themeColor="text1"/>
                <w:sz w:val="20"/>
                <w:szCs w:val="20"/>
                <w:lang w:val="bg-BG"/>
              </w:rPr>
            </w:pPr>
            <w:r w:rsidRPr="008B31C6">
              <w:rPr>
                <w:rFonts w:ascii="Times New Roman" w:hAnsi="Times New Roman"/>
                <w:b/>
                <w:color w:val="000000" w:themeColor="text1"/>
                <w:sz w:val="20"/>
                <w:szCs w:val="20"/>
                <w:lang w:val="bg-BG"/>
              </w:rPr>
              <w:t>Производител</w:t>
            </w:r>
          </w:p>
        </w:tc>
        <w:tc>
          <w:tcPr>
            <w:tcW w:w="2158" w:type="dxa"/>
            <w:shd w:val="clear" w:color="auto" w:fill="auto"/>
          </w:tcPr>
          <w:p w14:paraId="710F02E0" w14:textId="77777777" w:rsidR="008B31C6" w:rsidRPr="008B31C6" w:rsidRDefault="008B31C6" w:rsidP="008B31C6">
            <w:pPr>
              <w:widowControl w:val="0"/>
              <w:shd w:val="clear" w:color="auto" w:fill="FFFFFF"/>
              <w:jc w:val="center"/>
              <w:rPr>
                <w:rFonts w:ascii="Times New Roman" w:hAnsi="Times New Roman"/>
                <w:color w:val="000000" w:themeColor="text1"/>
                <w:sz w:val="20"/>
                <w:szCs w:val="20"/>
                <w:lang w:val="bg-BG"/>
              </w:rPr>
            </w:pPr>
            <w:r w:rsidRPr="008B31C6">
              <w:rPr>
                <w:rFonts w:ascii="Times New Roman" w:hAnsi="Times New Roman"/>
                <w:b/>
                <w:color w:val="000000" w:themeColor="text1"/>
                <w:sz w:val="20"/>
                <w:szCs w:val="20"/>
                <w:lang w:val="bg-BG"/>
              </w:rPr>
              <w:t>Брой апаратура</w:t>
            </w:r>
          </w:p>
        </w:tc>
      </w:tr>
      <w:tr w:rsidR="008B31C6" w:rsidRPr="008B31C6" w14:paraId="484BB561" w14:textId="77777777" w:rsidTr="00D2544D">
        <w:trPr>
          <w:trHeight w:val="337"/>
        </w:trPr>
        <w:tc>
          <w:tcPr>
            <w:tcW w:w="806" w:type="dxa"/>
            <w:shd w:val="clear" w:color="auto" w:fill="auto"/>
          </w:tcPr>
          <w:p w14:paraId="37A32EE2" w14:textId="77777777" w:rsidR="008B31C6" w:rsidRPr="008B31C6" w:rsidRDefault="008B31C6" w:rsidP="008B31C6">
            <w:pPr>
              <w:widowControl w:val="0"/>
              <w:shd w:val="clear" w:color="auto" w:fill="FFFFFF"/>
              <w:jc w:val="center"/>
              <w:rPr>
                <w:rFonts w:ascii="Times New Roman" w:hAnsi="Times New Roman"/>
                <w:b/>
                <w:color w:val="000000" w:themeColor="text1"/>
                <w:sz w:val="20"/>
                <w:szCs w:val="20"/>
                <w:lang w:val="bg-BG"/>
              </w:rPr>
            </w:pPr>
            <w:r w:rsidRPr="008B31C6">
              <w:rPr>
                <w:rFonts w:ascii="Times New Roman" w:hAnsi="Times New Roman"/>
                <w:b/>
                <w:color w:val="000000" w:themeColor="text1"/>
                <w:sz w:val="20"/>
                <w:szCs w:val="20"/>
                <w:lang w:val="bg-BG"/>
              </w:rPr>
              <w:t>A</w:t>
            </w:r>
          </w:p>
        </w:tc>
        <w:tc>
          <w:tcPr>
            <w:tcW w:w="3792" w:type="dxa"/>
            <w:shd w:val="clear" w:color="auto" w:fill="auto"/>
          </w:tcPr>
          <w:p w14:paraId="0A4A54D8" w14:textId="77777777" w:rsidR="008B31C6" w:rsidRPr="008B31C6" w:rsidRDefault="008B31C6" w:rsidP="008B31C6">
            <w:pPr>
              <w:widowControl w:val="0"/>
              <w:shd w:val="clear" w:color="auto" w:fill="FFFFFF"/>
              <w:jc w:val="center"/>
              <w:rPr>
                <w:rFonts w:ascii="Times New Roman" w:hAnsi="Times New Roman"/>
                <w:b/>
                <w:color w:val="000000" w:themeColor="text1"/>
                <w:sz w:val="20"/>
                <w:szCs w:val="20"/>
                <w:lang w:val="bg-BG"/>
              </w:rPr>
            </w:pPr>
            <w:r w:rsidRPr="008B31C6">
              <w:rPr>
                <w:rFonts w:ascii="Times New Roman" w:hAnsi="Times New Roman"/>
                <w:b/>
                <w:color w:val="000000" w:themeColor="text1"/>
                <w:sz w:val="20"/>
                <w:szCs w:val="20"/>
                <w:lang w:val="bg-BG"/>
              </w:rPr>
              <w:t>B</w:t>
            </w:r>
          </w:p>
        </w:tc>
        <w:tc>
          <w:tcPr>
            <w:tcW w:w="2590" w:type="dxa"/>
          </w:tcPr>
          <w:p w14:paraId="60A5938C" w14:textId="77777777" w:rsidR="008B31C6" w:rsidRPr="008B31C6" w:rsidRDefault="008B31C6" w:rsidP="008B31C6">
            <w:pPr>
              <w:widowControl w:val="0"/>
              <w:shd w:val="clear" w:color="auto" w:fill="FFFFFF"/>
              <w:jc w:val="center"/>
              <w:rPr>
                <w:rFonts w:ascii="Times New Roman" w:hAnsi="Times New Roman"/>
                <w:b/>
                <w:color w:val="000000" w:themeColor="text1"/>
                <w:sz w:val="20"/>
                <w:szCs w:val="20"/>
                <w:lang w:val="bg-BG"/>
              </w:rPr>
            </w:pPr>
            <w:r w:rsidRPr="008B31C6">
              <w:rPr>
                <w:rFonts w:ascii="Times New Roman" w:hAnsi="Times New Roman"/>
                <w:b/>
                <w:color w:val="000000" w:themeColor="text1"/>
                <w:sz w:val="20"/>
                <w:szCs w:val="20"/>
                <w:lang w:val="bg-BG"/>
              </w:rPr>
              <w:t>C</w:t>
            </w:r>
          </w:p>
        </w:tc>
        <w:tc>
          <w:tcPr>
            <w:tcW w:w="2158" w:type="dxa"/>
            <w:shd w:val="clear" w:color="auto" w:fill="auto"/>
          </w:tcPr>
          <w:p w14:paraId="4B1A3AB9" w14:textId="77777777" w:rsidR="008B31C6" w:rsidRPr="008B31C6" w:rsidRDefault="008B31C6" w:rsidP="008B31C6">
            <w:pPr>
              <w:widowControl w:val="0"/>
              <w:shd w:val="clear" w:color="auto" w:fill="FFFFFF"/>
              <w:jc w:val="center"/>
              <w:rPr>
                <w:rFonts w:ascii="Times New Roman" w:hAnsi="Times New Roman"/>
                <w:b/>
                <w:color w:val="000000" w:themeColor="text1"/>
                <w:sz w:val="20"/>
                <w:szCs w:val="20"/>
                <w:lang w:val="bg-BG"/>
              </w:rPr>
            </w:pPr>
            <w:r w:rsidRPr="008B31C6">
              <w:rPr>
                <w:rFonts w:ascii="Times New Roman" w:hAnsi="Times New Roman"/>
                <w:b/>
                <w:color w:val="000000" w:themeColor="text1"/>
                <w:sz w:val="20"/>
                <w:szCs w:val="20"/>
                <w:lang w:val="bg-BG"/>
              </w:rPr>
              <w:t>D</w:t>
            </w:r>
          </w:p>
        </w:tc>
      </w:tr>
      <w:tr w:rsidR="008B31C6" w:rsidRPr="008B31C6" w14:paraId="39D58AB8" w14:textId="77777777" w:rsidTr="00D2544D">
        <w:trPr>
          <w:trHeight w:val="337"/>
        </w:trPr>
        <w:tc>
          <w:tcPr>
            <w:tcW w:w="806" w:type="dxa"/>
            <w:shd w:val="clear" w:color="auto" w:fill="auto"/>
          </w:tcPr>
          <w:p w14:paraId="1B7A32D7" w14:textId="77777777" w:rsidR="008B31C6" w:rsidRPr="008B31C6" w:rsidRDefault="008B31C6" w:rsidP="008B31C6">
            <w:pPr>
              <w:widowControl w:val="0"/>
              <w:shd w:val="clear" w:color="auto" w:fill="FFFFFF"/>
              <w:jc w:val="both"/>
              <w:rPr>
                <w:rFonts w:ascii="Times New Roman" w:hAnsi="Times New Roman"/>
                <w:color w:val="000000" w:themeColor="text1"/>
                <w:sz w:val="20"/>
                <w:szCs w:val="20"/>
                <w:lang w:val="bg-BG"/>
              </w:rPr>
            </w:pPr>
            <w:r w:rsidRPr="008B31C6">
              <w:rPr>
                <w:rFonts w:ascii="Times New Roman" w:hAnsi="Times New Roman"/>
                <w:color w:val="000000" w:themeColor="text1"/>
                <w:sz w:val="20"/>
                <w:szCs w:val="20"/>
                <w:lang w:val="bg-BG"/>
              </w:rPr>
              <w:t>1</w:t>
            </w:r>
          </w:p>
        </w:tc>
        <w:tc>
          <w:tcPr>
            <w:tcW w:w="3792" w:type="dxa"/>
            <w:shd w:val="clear" w:color="auto" w:fill="auto"/>
          </w:tcPr>
          <w:p w14:paraId="39FD2B76" w14:textId="77777777" w:rsidR="008B31C6" w:rsidRPr="008B31C6" w:rsidRDefault="008B31C6" w:rsidP="008B31C6">
            <w:pPr>
              <w:widowControl w:val="0"/>
              <w:shd w:val="clear" w:color="auto" w:fill="FFFFFF"/>
              <w:rPr>
                <w:rFonts w:ascii="Times New Roman" w:hAnsi="Times New Roman"/>
                <w:bCs/>
                <w:color w:val="000000" w:themeColor="text1"/>
                <w:sz w:val="20"/>
                <w:szCs w:val="20"/>
                <w:lang w:val="bg-BG"/>
              </w:rPr>
            </w:pPr>
            <w:proofErr w:type="spellStart"/>
            <w:r w:rsidRPr="008B31C6">
              <w:rPr>
                <w:rFonts w:ascii="Times New Roman" w:hAnsi="Times New Roman"/>
                <w:bCs/>
                <w:color w:val="000000" w:themeColor="text1"/>
                <w:sz w:val="20"/>
                <w:szCs w:val="20"/>
                <w:lang w:val="bg-BG"/>
              </w:rPr>
              <w:t>Аспирационна</w:t>
            </w:r>
            <w:proofErr w:type="spellEnd"/>
            <w:r w:rsidRPr="008B31C6">
              <w:rPr>
                <w:rFonts w:ascii="Times New Roman" w:hAnsi="Times New Roman"/>
                <w:bCs/>
                <w:color w:val="000000" w:themeColor="text1"/>
                <w:sz w:val="20"/>
                <w:szCs w:val="20"/>
                <w:lang w:val="bg-BG"/>
              </w:rPr>
              <w:t xml:space="preserve"> апаратура</w:t>
            </w:r>
          </w:p>
        </w:tc>
        <w:tc>
          <w:tcPr>
            <w:tcW w:w="2590" w:type="dxa"/>
          </w:tcPr>
          <w:p w14:paraId="4079210A" w14:textId="77777777" w:rsidR="008B31C6" w:rsidRPr="008B31C6" w:rsidRDefault="008B31C6" w:rsidP="008B31C6">
            <w:pPr>
              <w:widowControl w:val="0"/>
              <w:shd w:val="clear" w:color="auto" w:fill="FFFFFF"/>
              <w:jc w:val="center"/>
              <w:rPr>
                <w:rFonts w:ascii="Times New Roman" w:hAnsi="Times New Roman"/>
                <w:color w:val="000000" w:themeColor="text1"/>
                <w:sz w:val="20"/>
                <w:szCs w:val="20"/>
                <w:lang w:val="bg-BG"/>
              </w:rPr>
            </w:pPr>
            <w:r w:rsidRPr="008B31C6">
              <w:rPr>
                <w:rFonts w:ascii="Times New Roman" w:eastAsia="Arial" w:hAnsi="Times New Roman"/>
                <w:color w:val="000000" w:themeColor="text1"/>
                <w:sz w:val="20"/>
                <w:szCs w:val="20"/>
                <w:lang w:val="en-US" w:eastAsia="bg-BG"/>
              </w:rPr>
              <w:t>PLYMOVENT</w:t>
            </w:r>
          </w:p>
        </w:tc>
        <w:tc>
          <w:tcPr>
            <w:tcW w:w="2158" w:type="dxa"/>
            <w:shd w:val="clear" w:color="auto" w:fill="auto"/>
          </w:tcPr>
          <w:p w14:paraId="01F547F1" w14:textId="77777777" w:rsidR="008B31C6" w:rsidRPr="008B31C6" w:rsidRDefault="008B31C6" w:rsidP="008B31C6">
            <w:pPr>
              <w:widowControl w:val="0"/>
              <w:shd w:val="clear" w:color="auto" w:fill="FFFFFF"/>
              <w:jc w:val="center"/>
              <w:rPr>
                <w:rFonts w:ascii="Times New Roman" w:hAnsi="Times New Roman"/>
                <w:color w:val="000000" w:themeColor="text1"/>
                <w:sz w:val="20"/>
                <w:szCs w:val="20"/>
                <w:lang w:val="bg-BG"/>
              </w:rPr>
            </w:pPr>
            <w:r w:rsidRPr="008B31C6">
              <w:rPr>
                <w:rFonts w:ascii="Times New Roman" w:hAnsi="Times New Roman"/>
                <w:color w:val="000000" w:themeColor="text1"/>
                <w:sz w:val="20"/>
                <w:szCs w:val="20"/>
                <w:lang w:val="bg-BG"/>
              </w:rPr>
              <w:t>3</w:t>
            </w:r>
          </w:p>
        </w:tc>
      </w:tr>
    </w:tbl>
    <w:p w14:paraId="50378817" w14:textId="77777777" w:rsidR="008B31C6" w:rsidRPr="008B31C6" w:rsidRDefault="008B31C6" w:rsidP="008B31C6">
      <w:pPr>
        <w:widowControl w:val="0"/>
        <w:spacing w:before="120" w:after="120"/>
        <w:ind w:left="852"/>
        <w:jc w:val="both"/>
        <w:rPr>
          <w:rFonts w:ascii="Times New Roman" w:eastAsia="Arial" w:hAnsi="Times New Roman"/>
          <w:color w:val="000000" w:themeColor="text1"/>
          <w:sz w:val="20"/>
          <w:szCs w:val="20"/>
          <w:lang w:val="bg-BG"/>
        </w:rPr>
      </w:pPr>
    </w:p>
    <w:p w14:paraId="7D6CC3A0" w14:textId="77777777" w:rsidR="008B31C6" w:rsidRPr="008B31C6" w:rsidRDefault="008B31C6" w:rsidP="008B31C6">
      <w:pPr>
        <w:pStyle w:val="ListParagraph"/>
        <w:widowControl w:val="0"/>
        <w:numPr>
          <w:ilvl w:val="2"/>
          <w:numId w:val="13"/>
        </w:numPr>
        <w:spacing w:before="120" w:after="120" w:line="276" w:lineRule="auto"/>
        <w:jc w:val="both"/>
        <w:rPr>
          <w:rFonts w:ascii="Times New Roman" w:hAnsi="Times New Roman"/>
          <w:color w:val="000000" w:themeColor="text1"/>
          <w:sz w:val="20"/>
          <w:szCs w:val="20"/>
          <w:lang w:val="bg-BG"/>
        </w:rPr>
      </w:pPr>
      <w:r w:rsidRPr="008B31C6">
        <w:rPr>
          <w:rFonts w:ascii="Times New Roman" w:hAnsi="Times New Roman"/>
          <w:color w:val="000000" w:themeColor="text1"/>
          <w:sz w:val="20"/>
          <w:szCs w:val="20"/>
          <w:lang w:val="bg-BG"/>
        </w:rPr>
        <w:t>Обособена позиция 2:</w:t>
      </w:r>
    </w:p>
    <w:tbl>
      <w:tblPr>
        <w:tblW w:w="9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6"/>
        <w:gridCol w:w="3792"/>
        <w:gridCol w:w="2590"/>
        <w:gridCol w:w="2158"/>
      </w:tblGrid>
      <w:tr w:rsidR="008B31C6" w:rsidRPr="008B31C6" w14:paraId="3D995605" w14:textId="77777777" w:rsidTr="00D2544D">
        <w:trPr>
          <w:trHeight w:val="674"/>
        </w:trPr>
        <w:tc>
          <w:tcPr>
            <w:tcW w:w="806" w:type="dxa"/>
            <w:shd w:val="clear" w:color="auto" w:fill="auto"/>
          </w:tcPr>
          <w:p w14:paraId="5099D932" w14:textId="77777777" w:rsidR="008B31C6" w:rsidRPr="008B31C6" w:rsidRDefault="008B31C6" w:rsidP="008B31C6">
            <w:pPr>
              <w:widowControl w:val="0"/>
              <w:shd w:val="clear" w:color="auto" w:fill="FFFFFF"/>
              <w:jc w:val="center"/>
              <w:rPr>
                <w:rFonts w:ascii="Times New Roman" w:hAnsi="Times New Roman"/>
                <w:color w:val="000000" w:themeColor="text1"/>
                <w:sz w:val="20"/>
                <w:szCs w:val="20"/>
                <w:lang w:val="bg-BG"/>
              </w:rPr>
            </w:pPr>
            <w:r w:rsidRPr="008B31C6">
              <w:rPr>
                <w:rFonts w:ascii="Times New Roman" w:hAnsi="Times New Roman"/>
                <w:b/>
                <w:color w:val="000000" w:themeColor="text1"/>
                <w:sz w:val="20"/>
                <w:szCs w:val="20"/>
                <w:lang w:val="bg-BG"/>
              </w:rPr>
              <w:t>№</w:t>
            </w:r>
          </w:p>
        </w:tc>
        <w:tc>
          <w:tcPr>
            <w:tcW w:w="3792" w:type="dxa"/>
            <w:shd w:val="clear" w:color="auto" w:fill="auto"/>
          </w:tcPr>
          <w:p w14:paraId="392E279C" w14:textId="77777777" w:rsidR="008B31C6" w:rsidRPr="008B31C6" w:rsidRDefault="008B31C6" w:rsidP="008B31C6">
            <w:pPr>
              <w:widowControl w:val="0"/>
              <w:shd w:val="clear" w:color="auto" w:fill="FFFFFF"/>
              <w:jc w:val="center"/>
              <w:rPr>
                <w:rFonts w:ascii="Times New Roman" w:hAnsi="Times New Roman"/>
                <w:color w:val="000000" w:themeColor="text1"/>
                <w:sz w:val="20"/>
                <w:szCs w:val="20"/>
                <w:lang w:val="bg-BG"/>
              </w:rPr>
            </w:pPr>
            <w:r w:rsidRPr="008B31C6">
              <w:rPr>
                <w:rFonts w:ascii="Times New Roman" w:hAnsi="Times New Roman"/>
                <w:b/>
                <w:bCs/>
                <w:color w:val="000000" w:themeColor="text1"/>
                <w:sz w:val="20"/>
                <w:szCs w:val="20"/>
                <w:lang w:val="bg-BG"/>
              </w:rPr>
              <w:t xml:space="preserve">Наименование </w:t>
            </w:r>
          </w:p>
        </w:tc>
        <w:tc>
          <w:tcPr>
            <w:tcW w:w="2590" w:type="dxa"/>
          </w:tcPr>
          <w:p w14:paraId="3AB25A59" w14:textId="77777777" w:rsidR="008B31C6" w:rsidRPr="008B31C6" w:rsidRDefault="008B31C6" w:rsidP="008B31C6">
            <w:pPr>
              <w:widowControl w:val="0"/>
              <w:shd w:val="clear" w:color="auto" w:fill="FFFFFF"/>
              <w:jc w:val="center"/>
              <w:rPr>
                <w:rFonts w:ascii="Times New Roman" w:hAnsi="Times New Roman"/>
                <w:b/>
                <w:color w:val="000000" w:themeColor="text1"/>
                <w:sz w:val="20"/>
                <w:szCs w:val="20"/>
                <w:lang w:val="bg-BG"/>
              </w:rPr>
            </w:pPr>
            <w:r w:rsidRPr="008B31C6">
              <w:rPr>
                <w:rFonts w:ascii="Times New Roman" w:hAnsi="Times New Roman"/>
                <w:b/>
                <w:color w:val="000000" w:themeColor="text1"/>
                <w:sz w:val="20"/>
                <w:szCs w:val="20"/>
                <w:lang w:val="bg-BG"/>
              </w:rPr>
              <w:t>Производител</w:t>
            </w:r>
          </w:p>
        </w:tc>
        <w:tc>
          <w:tcPr>
            <w:tcW w:w="2158" w:type="dxa"/>
            <w:shd w:val="clear" w:color="auto" w:fill="auto"/>
          </w:tcPr>
          <w:p w14:paraId="6740D787" w14:textId="77777777" w:rsidR="008B31C6" w:rsidRPr="008B31C6" w:rsidRDefault="008B31C6" w:rsidP="008B31C6">
            <w:pPr>
              <w:widowControl w:val="0"/>
              <w:shd w:val="clear" w:color="auto" w:fill="FFFFFF"/>
              <w:jc w:val="center"/>
              <w:rPr>
                <w:rFonts w:ascii="Times New Roman" w:hAnsi="Times New Roman"/>
                <w:color w:val="000000" w:themeColor="text1"/>
                <w:sz w:val="20"/>
                <w:szCs w:val="20"/>
                <w:lang w:val="bg-BG"/>
              </w:rPr>
            </w:pPr>
            <w:r w:rsidRPr="008B31C6">
              <w:rPr>
                <w:rFonts w:ascii="Times New Roman" w:hAnsi="Times New Roman"/>
                <w:b/>
                <w:color w:val="000000" w:themeColor="text1"/>
                <w:sz w:val="20"/>
                <w:szCs w:val="20"/>
                <w:lang w:val="bg-BG"/>
              </w:rPr>
              <w:t>Брой апаратура</w:t>
            </w:r>
          </w:p>
        </w:tc>
      </w:tr>
      <w:tr w:rsidR="008B31C6" w:rsidRPr="008B31C6" w14:paraId="4446489C" w14:textId="77777777" w:rsidTr="00D2544D">
        <w:trPr>
          <w:trHeight w:val="337"/>
        </w:trPr>
        <w:tc>
          <w:tcPr>
            <w:tcW w:w="806" w:type="dxa"/>
            <w:shd w:val="clear" w:color="auto" w:fill="auto"/>
          </w:tcPr>
          <w:p w14:paraId="3E85E0F2" w14:textId="77777777" w:rsidR="008B31C6" w:rsidRPr="008B31C6" w:rsidRDefault="008B31C6" w:rsidP="008B31C6">
            <w:pPr>
              <w:widowControl w:val="0"/>
              <w:shd w:val="clear" w:color="auto" w:fill="FFFFFF"/>
              <w:jc w:val="center"/>
              <w:rPr>
                <w:rFonts w:ascii="Times New Roman" w:hAnsi="Times New Roman"/>
                <w:b/>
                <w:color w:val="000000" w:themeColor="text1"/>
                <w:sz w:val="20"/>
                <w:szCs w:val="20"/>
                <w:lang w:val="bg-BG"/>
              </w:rPr>
            </w:pPr>
            <w:r w:rsidRPr="008B31C6">
              <w:rPr>
                <w:rFonts w:ascii="Times New Roman" w:hAnsi="Times New Roman"/>
                <w:b/>
                <w:color w:val="000000" w:themeColor="text1"/>
                <w:sz w:val="20"/>
                <w:szCs w:val="20"/>
                <w:lang w:val="bg-BG"/>
              </w:rPr>
              <w:t>A</w:t>
            </w:r>
          </w:p>
        </w:tc>
        <w:tc>
          <w:tcPr>
            <w:tcW w:w="3792" w:type="dxa"/>
            <w:shd w:val="clear" w:color="auto" w:fill="auto"/>
          </w:tcPr>
          <w:p w14:paraId="311389AB" w14:textId="77777777" w:rsidR="008B31C6" w:rsidRPr="008B31C6" w:rsidRDefault="008B31C6" w:rsidP="008B31C6">
            <w:pPr>
              <w:widowControl w:val="0"/>
              <w:shd w:val="clear" w:color="auto" w:fill="FFFFFF"/>
              <w:jc w:val="center"/>
              <w:rPr>
                <w:rFonts w:ascii="Times New Roman" w:hAnsi="Times New Roman"/>
                <w:b/>
                <w:color w:val="000000" w:themeColor="text1"/>
                <w:sz w:val="20"/>
                <w:szCs w:val="20"/>
                <w:lang w:val="bg-BG"/>
              </w:rPr>
            </w:pPr>
            <w:r w:rsidRPr="008B31C6">
              <w:rPr>
                <w:rFonts w:ascii="Times New Roman" w:hAnsi="Times New Roman"/>
                <w:b/>
                <w:color w:val="000000" w:themeColor="text1"/>
                <w:sz w:val="20"/>
                <w:szCs w:val="20"/>
                <w:lang w:val="bg-BG"/>
              </w:rPr>
              <w:t>B</w:t>
            </w:r>
          </w:p>
        </w:tc>
        <w:tc>
          <w:tcPr>
            <w:tcW w:w="2590" w:type="dxa"/>
          </w:tcPr>
          <w:p w14:paraId="55953239" w14:textId="77777777" w:rsidR="008B31C6" w:rsidRPr="008B31C6" w:rsidRDefault="008B31C6" w:rsidP="008B31C6">
            <w:pPr>
              <w:widowControl w:val="0"/>
              <w:shd w:val="clear" w:color="auto" w:fill="FFFFFF"/>
              <w:jc w:val="center"/>
              <w:rPr>
                <w:rFonts w:ascii="Times New Roman" w:hAnsi="Times New Roman"/>
                <w:b/>
                <w:color w:val="000000" w:themeColor="text1"/>
                <w:sz w:val="20"/>
                <w:szCs w:val="20"/>
                <w:lang w:val="bg-BG"/>
              </w:rPr>
            </w:pPr>
            <w:r w:rsidRPr="008B31C6">
              <w:rPr>
                <w:rFonts w:ascii="Times New Roman" w:hAnsi="Times New Roman"/>
                <w:b/>
                <w:color w:val="000000" w:themeColor="text1"/>
                <w:sz w:val="20"/>
                <w:szCs w:val="20"/>
                <w:lang w:val="bg-BG"/>
              </w:rPr>
              <w:t>C</w:t>
            </w:r>
          </w:p>
        </w:tc>
        <w:tc>
          <w:tcPr>
            <w:tcW w:w="2158" w:type="dxa"/>
            <w:shd w:val="clear" w:color="auto" w:fill="auto"/>
          </w:tcPr>
          <w:p w14:paraId="57B48B06" w14:textId="77777777" w:rsidR="008B31C6" w:rsidRPr="008B31C6" w:rsidRDefault="008B31C6" w:rsidP="008B31C6">
            <w:pPr>
              <w:widowControl w:val="0"/>
              <w:shd w:val="clear" w:color="auto" w:fill="FFFFFF"/>
              <w:jc w:val="center"/>
              <w:rPr>
                <w:rFonts w:ascii="Times New Roman" w:hAnsi="Times New Roman"/>
                <w:b/>
                <w:color w:val="000000" w:themeColor="text1"/>
                <w:sz w:val="20"/>
                <w:szCs w:val="20"/>
                <w:lang w:val="bg-BG"/>
              </w:rPr>
            </w:pPr>
            <w:r w:rsidRPr="008B31C6">
              <w:rPr>
                <w:rFonts w:ascii="Times New Roman" w:hAnsi="Times New Roman"/>
                <w:b/>
                <w:color w:val="000000" w:themeColor="text1"/>
                <w:sz w:val="20"/>
                <w:szCs w:val="20"/>
                <w:lang w:val="bg-BG"/>
              </w:rPr>
              <w:t>D</w:t>
            </w:r>
          </w:p>
        </w:tc>
      </w:tr>
      <w:tr w:rsidR="008B31C6" w:rsidRPr="008B31C6" w14:paraId="76336CA8" w14:textId="77777777" w:rsidTr="00D2544D">
        <w:trPr>
          <w:trHeight w:val="337"/>
        </w:trPr>
        <w:tc>
          <w:tcPr>
            <w:tcW w:w="806" w:type="dxa"/>
            <w:shd w:val="clear" w:color="auto" w:fill="FFFFFF" w:themeFill="background1"/>
          </w:tcPr>
          <w:p w14:paraId="575C63EF" w14:textId="77777777" w:rsidR="008B31C6" w:rsidRPr="008B31C6" w:rsidRDefault="008B31C6" w:rsidP="008B31C6">
            <w:pPr>
              <w:widowControl w:val="0"/>
              <w:shd w:val="clear" w:color="auto" w:fill="FFFFFF"/>
              <w:jc w:val="both"/>
              <w:rPr>
                <w:rFonts w:ascii="Times New Roman" w:hAnsi="Times New Roman"/>
                <w:color w:val="000000" w:themeColor="text1"/>
                <w:sz w:val="20"/>
                <w:szCs w:val="20"/>
                <w:lang w:val="bg-BG"/>
              </w:rPr>
            </w:pPr>
            <w:r w:rsidRPr="008B31C6">
              <w:rPr>
                <w:rFonts w:ascii="Times New Roman" w:hAnsi="Times New Roman"/>
                <w:color w:val="000000" w:themeColor="text1"/>
                <w:sz w:val="20"/>
                <w:szCs w:val="20"/>
                <w:lang w:val="bg-BG"/>
              </w:rPr>
              <w:t>1</w:t>
            </w:r>
          </w:p>
        </w:tc>
        <w:tc>
          <w:tcPr>
            <w:tcW w:w="3792" w:type="dxa"/>
            <w:shd w:val="clear" w:color="auto" w:fill="FFFFFF" w:themeFill="background1"/>
          </w:tcPr>
          <w:p w14:paraId="0E72AACF" w14:textId="77777777" w:rsidR="008B31C6" w:rsidRPr="008B31C6" w:rsidRDefault="008B31C6" w:rsidP="008B31C6">
            <w:pPr>
              <w:widowControl w:val="0"/>
              <w:shd w:val="clear" w:color="auto" w:fill="FFFFFF"/>
              <w:rPr>
                <w:rFonts w:ascii="Times New Roman" w:hAnsi="Times New Roman"/>
                <w:bCs/>
                <w:color w:val="000000" w:themeColor="text1"/>
                <w:sz w:val="20"/>
                <w:szCs w:val="20"/>
                <w:lang w:val="bg-BG"/>
              </w:rPr>
            </w:pPr>
            <w:proofErr w:type="spellStart"/>
            <w:r w:rsidRPr="008B31C6">
              <w:rPr>
                <w:rFonts w:ascii="Times New Roman" w:hAnsi="Times New Roman"/>
                <w:bCs/>
                <w:color w:val="000000" w:themeColor="text1"/>
                <w:sz w:val="20"/>
                <w:szCs w:val="20"/>
                <w:lang w:val="bg-BG"/>
              </w:rPr>
              <w:t>Аспирационна</w:t>
            </w:r>
            <w:proofErr w:type="spellEnd"/>
            <w:r w:rsidRPr="008B31C6">
              <w:rPr>
                <w:rFonts w:ascii="Times New Roman" w:hAnsi="Times New Roman"/>
                <w:bCs/>
                <w:color w:val="000000" w:themeColor="text1"/>
                <w:sz w:val="20"/>
                <w:szCs w:val="20"/>
                <w:lang w:val="bg-BG"/>
              </w:rPr>
              <w:t xml:space="preserve"> апаратура</w:t>
            </w:r>
          </w:p>
        </w:tc>
        <w:tc>
          <w:tcPr>
            <w:tcW w:w="2590" w:type="dxa"/>
            <w:shd w:val="clear" w:color="auto" w:fill="FFFFFF" w:themeFill="background1"/>
          </w:tcPr>
          <w:p w14:paraId="600F78A6" w14:textId="77777777" w:rsidR="008B31C6" w:rsidRPr="008B31C6" w:rsidRDefault="008B31C6" w:rsidP="008B31C6">
            <w:pPr>
              <w:widowControl w:val="0"/>
              <w:shd w:val="clear" w:color="auto" w:fill="FFFFFF"/>
              <w:jc w:val="center"/>
              <w:rPr>
                <w:rFonts w:ascii="Times New Roman" w:hAnsi="Times New Roman"/>
                <w:color w:val="000000" w:themeColor="text1"/>
                <w:sz w:val="20"/>
                <w:szCs w:val="20"/>
                <w:lang w:val="bg-BG"/>
              </w:rPr>
            </w:pPr>
            <w:r w:rsidRPr="008B31C6">
              <w:rPr>
                <w:rFonts w:ascii="Times New Roman" w:hAnsi="Times New Roman"/>
                <w:color w:val="000000" w:themeColor="text1"/>
                <w:sz w:val="20"/>
                <w:szCs w:val="20"/>
                <w:lang w:val="bg-BG"/>
              </w:rPr>
              <w:t>RAMFAN</w:t>
            </w:r>
          </w:p>
        </w:tc>
        <w:tc>
          <w:tcPr>
            <w:tcW w:w="2158" w:type="dxa"/>
            <w:shd w:val="clear" w:color="auto" w:fill="FFFFFF" w:themeFill="background1"/>
          </w:tcPr>
          <w:p w14:paraId="4C947403" w14:textId="77777777" w:rsidR="008B31C6" w:rsidRPr="008B31C6" w:rsidRDefault="008B31C6" w:rsidP="008B31C6">
            <w:pPr>
              <w:widowControl w:val="0"/>
              <w:shd w:val="clear" w:color="auto" w:fill="FFFFFF"/>
              <w:jc w:val="center"/>
              <w:rPr>
                <w:rFonts w:ascii="Times New Roman" w:hAnsi="Times New Roman"/>
                <w:color w:val="000000" w:themeColor="text1"/>
                <w:sz w:val="20"/>
                <w:szCs w:val="20"/>
                <w:lang w:val="bg-BG"/>
              </w:rPr>
            </w:pPr>
            <w:r w:rsidRPr="008B31C6">
              <w:rPr>
                <w:rFonts w:ascii="Times New Roman" w:hAnsi="Times New Roman"/>
                <w:color w:val="000000" w:themeColor="text1"/>
                <w:sz w:val="20"/>
                <w:szCs w:val="20"/>
                <w:lang w:val="bg-BG"/>
              </w:rPr>
              <w:t>2</w:t>
            </w:r>
          </w:p>
        </w:tc>
      </w:tr>
    </w:tbl>
    <w:p w14:paraId="2DDC5381" w14:textId="77777777" w:rsidR="008B31C6" w:rsidRPr="008B31C6" w:rsidRDefault="008B31C6" w:rsidP="008B31C6">
      <w:pPr>
        <w:pStyle w:val="ListParagraph"/>
        <w:widowControl w:val="0"/>
        <w:spacing w:before="120" w:after="120"/>
        <w:ind w:left="1572"/>
        <w:jc w:val="both"/>
        <w:rPr>
          <w:rFonts w:ascii="Times New Roman" w:hAnsi="Times New Roman"/>
          <w:color w:val="000000" w:themeColor="text1"/>
          <w:sz w:val="20"/>
          <w:szCs w:val="20"/>
          <w:lang w:val="bg-BG"/>
        </w:rPr>
      </w:pPr>
    </w:p>
    <w:p w14:paraId="787C5A0C" w14:textId="77777777" w:rsidR="008B31C6" w:rsidRPr="008B31C6" w:rsidRDefault="008B31C6" w:rsidP="008B31C6">
      <w:pPr>
        <w:pStyle w:val="ListParagraph"/>
        <w:widowControl w:val="0"/>
        <w:spacing w:before="120" w:after="120"/>
        <w:ind w:left="1572"/>
        <w:jc w:val="both"/>
        <w:rPr>
          <w:rFonts w:ascii="Times New Roman" w:hAnsi="Times New Roman"/>
          <w:color w:val="000000" w:themeColor="text1"/>
          <w:sz w:val="20"/>
          <w:szCs w:val="20"/>
          <w:lang w:val="bg-BG"/>
        </w:rPr>
      </w:pPr>
    </w:p>
    <w:p w14:paraId="55976490" w14:textId="77777777" w:rsidR="008B31C6" w:rsidRPr="008B31C6" w:rsidRDefault="008B31C6" w:rsidP="008B31C6">
      <w:pPr>
        <w:pStyle w:val="ListParagraph"/>
        <w:widowControl w:val="0"/>
        <w:numPr>
          <w:ilvl w:val="0"/>
          <w:numId w:val="12"/>
        </w:numPr>
        <w:spacing w:after="200" w:line="276" w:lineRule="auto"/>
        <w:jc w:val="both"/>
        <w:rPr>
          <w:rFonts w:ascii="Times New Roman" w:hAnsi="Times New Roman"/>
          <w:b/>
          <w:color w:val="000000" w:themeColor="text1"/>
          <w:spacing w:val="-5"/>
          <w:sz w:val="20"/>
          <w:szCs w:val="20"/>
          <w:lang w:val="bg-BG"/>
        </w:rPr>
      </w:pPr>
      <w:r w:rsidRPr="008B31C6">
        <w:rPr>
          <w:rFonts w:ascii="Times New Roman" w:hAnsi="Times New Roman"/>
          <w:b/>
          <w:color w:val="000000" w:themeColor="text1"/>
          <w:spacing w:val="-5"/>
          <w:sz w:val="20"/>
          <w:szCs w:val="20"/>
          <w:lang w:val="bg-BG"/>
        </w:rPr>
        <w:t>Локации на Възложителя</w:t>
      </w:r>
    </w:p>
    <w:p w14:paraId="2BF9B8DD" w14:textId="77777777" w:rsidR="008B31C6" w:rsidRPr="008B31C6" w:rsidRDefault="008B31C6" w:rsidP="008B31C6">
      <w:pPr>
        <w:pStyle w:val="ListParagraph"/>
        <w:widowControl w:val="0"/>
        <w:numPr>
          <w:ilvl w:val="2"/>
          <w:numId w:val="12"/>
        </w:numPr>
        <w:spacing w:before="120" w:after="120" w:line="276" w:lineRule="auto"/>
        <w:jc w:val="both"/>
        <w:rPr>
          <w:rFonts w:ascii="Times New Roman" w:hAnsi="Times New Roman"/>
          <w:color w:val="000000" w:themeColor="text1"/>
          <w:sz w:val="20"/>
          <w:szCs w:val="20"/>
          <w:lang w:val="bg-BG"/>
        </w:rPr>
      </w:pPr>
      <w:r w:rsidRPr="008B31C6">
        <w:rPr>
          <w:rFonts w:ascii="Times New Roman" w:hAnsi="Times New Roman"/>
          <w:color w:val="000000" w:themeColor="text1"/>
          <w:sz w:val="20"/>
          <w:szCs w:val="20"/>
          <w:lang w:val="bg-BG"/>
        </w:rPr>
        <w:t>Обособена позиция 1:</w:t>
      </w:r>
    </w:p>
    <w:p w14:paraId="75427E0D" w14:textId="77777777" w:rsidR="008B31C6" w:rsidRPr="008B31C6" w:rsidRDefault="008B31C6" w:rsidP="008B31C6">
      <w:pPr>
        <w:widowControl w:val="0"/>
        <w:spacing w:before="120" w:after="120" w:line="276" w:lineRule="auto"/>
        <w:contextualSpacing/>
        <w:jc w:val="both"/>
        <w:rPr>
          <w:rFonts w:ascii="Times New Roman" w:hAnsi="Times New Roman"/>
          <w:color w:val="000000" w:themeColor="text1"/>
          <w:sz w:val="20"/>
          <w:szCs w:val="20"/>
          <w:lang w:val="bg-BG"/>
        </w:rPr>
      </w:pPr>
    </w:p>
    <w:tbl>
      <w:tblPr>
        <w:tblW w:w="9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4040"/>
        <w:gridCol w:w="4696"/>
      </w:tblGrid>
      <w:tr w:rsidR="008B31C6" w:rsidRPr="008B31C6" w14:paraId="392C9AE7" w14:textId="77777777" w:rsidTr="00D2544D">
        <w:trPr>
          <w:trHeight w:val="640"/>
        </w:trPr>
        <w:tc>
          <w:tcPr>
            <w:tcW w:w="704" w:type="dxa"/>
            <w:shd w:val="clear" w:color="auto" w:fill="auto"/>
          </w:tcPr>
          <w:bookmarkEnd w:id="0"/>
          <w:p w14:paraId="12EAA539" w14:textId="77777777" w:rsidR="008B31C6" w:rsidRPr="008B31C6" w:rsidRDefault="008B31C6" w:rsidP="008B31C6">
            <w:pPr>
              <w:widowControl w:val="0"/>
              <w:spacing w:after="220" w:line="180" w:lineRule="atLeast"/>
              <w:jc w:val="center"/>
              <w:rPr>
                <w:rFonts w:ascii="Times New Roman" w:hAnsi="Times New Roman"/>
                <w:b/>
                <w:color w:val="000000" w:themeColor="text1"/>
                <w:spacing w:val="-5"/>
                <w:sz w:val="20"/>
                <w:szCs w:val="20"/>
                <w:lang w:val="bg-BG"/>
              </w:rPr>
            </w:pPr>
            <w:r w:rsidRPr="008B31C6">
              <w:rPr>
                <w:rFonts w:ascii="Times New Roman" w:hAnsi="Times New Roman"/>
                <w:b/>
                <w:color w:val="000000" w:themeColor="text1"/>
                <w:spacing w:val="-5"/>
                <w:sz w:val="20"/>
                <w:szCs w:val="20"/>
                <w:lang w:val="bg-BG"/>
              </w:rPr>
              <w:t>№</w:t>
            </w:r>
          </w:p>
        </w:tc>
        <w:tc>
          <w:tcPr>
            <w:tcW w:w="4040" w:type="dxa"/>
            <w:shd w:val="clear" w:color="auto" w:fill="auto"/>
          </w:tcPr>
          <w:p w14:paraId="4ED12FC8" w14:textId="77777777" w:rsidR="008B31C6" w:rsidRPr="008B31C6" w:rsidRDefault="008B31C6" w:rsidP="008B31C6">
            <w:pPr>
              <w:widowControl w:val="0"/>
              <w:spacing w:after="220" w:line="180" w:lineRule="atLeast"/>
              <w:jc w:val="center"/>
              <w:rPr>
                <w:rFonts w:ascii="Times New Roman" w:hAnsi="Times New Roman"/>
                <w:b/>
                <w:color w:val="000000" w:themeColor="text1"/>
                <w:spacing w:val="-5"/>
                <w:sz w:val="20"/>
                <w:szCs w:val="20"/>
                <w:lang w:val="bg-BG"/>
              </w:rPr>
            </w:pPr>
            <w:r w:rsidRPr="008B31C6">
              <w:rPr>
                <w:rFonts w:ascii="Times New Roman" w:hAnsi="Times New Roman"/>
                <w:b/>
                <w:color w:val="000000" w:themeColor="text1"/>
                <w:spacing w:val="-5"/>
                <w:sz w:val="20"/>
                <w:szCs w:val="20"/>
                <w:lang w:val="bg-BG"/>
              </w:rPr>
              <w:t>Локация на Възложителя</w:t>
            </w:r>
          </w:p>
        </w:tc>
        <w:tc>
          <w:tcPr>
            <w:tcW w:w="4696" w:type="dxa"/>
            <w:shd w:val="clear" w:color="auto" w:fill="auto"/>
          </w:tcPr>
          <w:p w14:paraId="4A22EEB6" w14:textId="77777777" w:rsidR="008B31C6" w:rsidRPr="008B31C6" w:rsidRDefault="008B31C6" w:rsidP="008B31C6">
            <w:pPr>
              <w:widowControl w:val="0"/>
              <w:spacing w:after="220" w:line="180" w:lineRule="atLeast"/>
              <w:jc w:val="center"/>
              <w:rPr>
                <w:rFonts w:ascii="Times New Roman" w:hAnsi="Times New Roman"/>
                <w:b/>
                <w:color w:val="000000" w:themeColor="text1"/>
                <w:spacing w:val="-5"/>
                <w:sz w:val="20"/>
                <w:szCs w:val="20"/>
                <w:lang w:val="bg-BG"/>
              </w:rPr>
            </w:pPr>
            <w:r w:rsidRPr="008B31C6">
              <w:rPr>
                <w:rFonts w:ascii="Times New Roman" w:hAnsi="Times New Roman"/>
                <w:b/>
                <w:color w:val="000000" w:themeColor="text1"/>
                <w:spacing w:val="-5"/>
                <w:sz w:val="20"/>
                <w:szCs w:val="20"/>
                <w:lang w:val="bg-BG"/>
              </w:rPr>
              <w:t>Адрес на локацията</w:t>
            </w:r>
          </w:p>
        </w:tc>
      </w:tr>
      <w:tr w:rsidR="008B31C6" w:rsidRPr="008B31C6" w14:paraId="24AAB4F2" w14:textId="77777777" w:rsidTr="00D2544D">
        <w:trPr>
          <w:trHeight w:val="481"/>
        </w:trPr>
        <w:tc>
          <w:tcPr>
            <w:tcW w:w="704" w:type="dxa"/>
            <w:shd w:val="clear" w:color="auto" w:fill="auto"/>
          </w:tcPr>
          <w:p w14:paraId="7F3F6123" w14:textId="77777777" w:rsidR="008B31C6" w:rsidRPr="008B31C6" w:rsidRDefault="008B31C6" w:rsidP="008B31C6">
            <w:pPr>
              <w:widowControl w:val="0"/>
              <w:spacing w:after="220" w:line="180" w:lineRule="atLeast"/>
              <w:jc w:val="both"/>
              <w:rPr>
                <w:rFonts w:ascii="Times New Roman" w:hAnsi="Times New Roman"/>
                <w:color w:val="000000" w:themeColor="text1"/>
                <w:spacing w:val="-5"/>
                <w:sz w:val="20"/>
                <w:szCs w:val="20"/>
                <w:lang w:val="bg-BG"/>
              </w:rPr>
            </w:pPr>
            <w:r w:rsidRPr="008B31C6">
              <w:rPr>
                <w:rFonts w:ascii="Times New Roman" w:hAnsi="Times New Roman"/>
                <w:color w:val="000000" w:themeColor="text1"/>
                <w:spacing w:val="-5"/>
                <w:sz w:val="20"/>
                <w:szCs w:val="20"/>
                <w:lang w:val="bg-BG"/>
              </w:rPr>
              <w:t>1</w:t>
            </w:r>
          </w:p>
        </w:tc>
        <w:tc>
          <w:tcPr>
            <w:tcW w:w="4040" w:type="dxa"/>
            <w:shd w:val="clear" w:color="auto" w:fill="auto"/>
          </w:tcPr>
          <w:p w14:paraId="3D7E7805" w14:textId="77777777" w:rsidR="008B31C6" w:rsidRPr="008B31C6" w:rsidRDefault="008B31C6" w:rsidP="008B31C6">
            <w:pPr>
              <w:widowControl w:val="0"/>
              <w:spacing w:after="220" w:line="180" w:lineRule="atLeast"/>
              <w:jc w:val="both"/>
              <w:rPr>
                <w:rFonts w:ascii="Times New Roman" w:hAnsi="Times New Roman"/>
                <w:color w:val="000000" w:themeColor="text1"/>
                <w:spacing w:val="-5"/>
                <w:sz w:val="20"/>
                <w:szCs w:val="20"/>
                <w:lang w:val="bg-BG"/>
              </w:rPr>
            </w:pPr>
            <w:r w:rsidRPr="008B31C6">
              <w:rPr>
                <w:rFonts w:ascii="Times New Roman" w:hAnsi="Times New Roman"/>
                <w:color w:val="000000" w:themeColor="text1"/>
                <w:spacing w:val="-5"/>
                <w:sz w:val="20"/>
                <w:szCs w:val="20"/>
                <w:lang w:val="bg-BG"/>
              </w:rPr>
              <w:t>СПСОВ Кубратово</w:t>
            </w:r>
          </w:p>
        </w:tc>
        <w:tc>
          <w:tcPr>
            <w:tcW w:w="4696" w:type="dxa"/>
            <w:shd w:val="clear" w:color="auto" w:fill="auto"/>
          </w:tcPr>
          <w:p w14:paraId="37CF3ED8" w14:textId="77777777" w:rsidR="008B31C6" w:rsidRPr="008B31C6" w:rsidRDefault="008B31C6" w:rsidP="008B31C6">
            <w:pPr>
              <w:widowControl w:val="0"/>
              <w:spacing w:after="220" w:line="180" w:lineRule="atLeast"/>
              <w:jc w:val="both"/>
              <w:rPr>
                <w:rFonts w:ascii="Times New Roman" w:hAnsi="Times New Roman"/>
                <w:color w:val="000000" w:themeColor="text1"/>
                <w:spacing w:val="-5"/>
                <w:sz w:val="20"/>
                <w:szCs w:val="20"/>
                <w:lang w:val="bg-BG"/>
              </w:rPr>
            </w:pPr>
            <w:r w:rsidRPr="008B31C6">
              <w:rPr>
                <w:rFonts w:ascii="Times New Roman" w:hAnsi="Times New Roman"/>
                <w:color w:val="000000" w:themeColor="text1"/>
                <w:spacing w:val="-5"/>
                <w:sz w:val="20"/>
                <w:szCs w:val="20"/>
                <w:lang w:val="bg-BG"/>
              </w:rPr>
              <w:t>гр. София, кв. Бенковски</w:t>
            </w:r>
          </w:p>
        </w:tc>
      </w:tr>
      <w:tr w:rsidR="008B31C6" w:rsidRPr="008B31C6" w14:paraId="5F224D11" w14:textId="77777777" w:rsidTr="00D2544D">
        <w:trPr>
          <w:trHeight w:val="733"/>
        </w:trPr>
        <w:tc>
          <w:tcPr>
            <w:tcW w:w="704" w:type="dxa"/>
            <w:shd w:val="clear" w:color="auto" w:fill="auto"/>
          </w:tcPr>
          <w:p w14:paraId="43EC5E89" w14:textId="77777777" w:rsidR="008B31C6" w:rsidRPr="008B31C6" w:rsidRDefault="008B31C6" w:rsidP="008B31C6">
            <w:pPr>
              <w:widowControl w:val="0"/>
              <w:spacing w:after="220" w:line="180" w:lineRule="atLeast"/>
              <w:jc w:val="both"/>
              <w:rPr>
                <w:rFonts w:ascii="Times New Roman" w:hAnsi="Times New Roman"/>
                <w:color w:val="000000" w:themeColor="text1"/>
                <w:spacing w:val="-5"/>
                <w:sz w:val="20"/>
                <w:szCs w:val="20"/>
                <w:lang w:val="bg-BG"/>
              </w:rPr>
            </w:pPr>
            <w:r w:rsidRPr="008B31C6">
              <w:rPr>
                <w:rFonts w:ascii="Times New Roman" w:hAnsi="Times New Roman"/>
                <w:color w:val="000000" w:themeColor="text1"/>
                <w:spacing w:val="-5"/>
                <w:sz w:val="20"/>
                <w:szCs w:val="20"/>
                <w:lang w:val="bg-BG"/>
              </w:rPr>
              <w:t>2</w:t>
            </w:r>
          </w:p>
        </w:tc>
        <w:tc>
          <w:tcPr>
            <w:tcW w:w="4040" w:type="dxa"/>
            <w:shd w:val="clear" w:color="auto" w:fill="auto"/>
          </w:tcPr>
          <w:p w14:paraId="5DF39791" w14:textId="77777777" w:rsidR="008B31C6" w:rsidRPr="008B31C6" w:rsidRDefault="008B31C6" w:rsidP="008B31C6">
            <w:pPr>
              <w:widowControl w:val="0"/>
              <w:spacing w:after="220" w:line="180" w:lineRule="atLeast"/>
              <w:jc w:val="both"/>
              <w:rPr>
                <w:rFonts w:ascii="Times New Roman" w:hAnsi="Times New Roman"/>
                <w:color w:val="000000" w:themeColor="text1"/>
                <w:spacing w:val="-5"/>
                <w:sz w:val="20"/>
                <w:szCs w:val="20"/>
                <w:lang w:val="bg-BG"/>
              </w:rPr>
            </w:pPr>
            <w:r w:rsidRPr="008B31C6">
              <w:rPr>
                <w:rFonts w:ascii="Times New Roman" w:hAnsi="Times New Roman"/>
                <w:color w:val="000000" w:themeColor="text1"/>
                <w:spacing w:val="-5"/>
                <w:sz w:val="20"/>
                <w:szCs w:val="20"/>
                <w:lang w:val="bg-BG"/>
              </w:rPr>
              <w:t>ПСПВ Бистрица</w:t>
            </w:r>
          </w:p>
        </w:tc>
        <w:tc>
          <w:tcPr>
            <w:tcW w:w="4696" w:type="dxa"/>
            <w:shd w:val="clear" w:color="auto" w:fill="auto"/>
          </w:tcPr>
          <w:p w14:paraId="650A81CC" w14:textId="77777777" w:rsidR="008B31C6" w:rsidRPr="008B31C6" w:rsidRDefault="008B31C6" w:rsidP="008B31C6">
            <w:pPr>
              <w:widowControl w:val="0"/>
              <w:spacing w:after="220" w:line="180" w:lineRule="atLeast"/>
              <w:jc w:val="both"/>
              <w:rPr>
                <w:rFonts w:ascii="Times New Roman" w:hAnsi="Times New Roman"/>
                <w:color w:val="000000" w:themeColor="text1"/>
                <w:spacing w:val="-5"/>
                <w:sz w:val="20"/>
                <w:szCs w:val="20"/>
                <w:lang w:val="bg-BG"/>
              </w:rPr>
            </w:pPr>
            <w:r w:rsidRPr="008B31C6">
              <w:rPr>
                <w:rFonts w:ascii="Times New Roman" w:hAnsi="Times New Roman"/>
                <w:color w:val="000000" w:themeColor="text1"/>
                <w:spacing w:val="-5"/>
                <w:sz w:val="20"/>
                <w:szCs w:val="20"/>
                <w:lang w:val="bg-BG"/>
              </w:rPr>
              <w:t>гр. София, кв. Бункера, ул. „</w:t>
            </w:r>
            <w:proofErr w:type="spellStart"/>
            <w:r w:rsidRPr="008B31C6">
              <w:rPr>
                <w:rFonts w:ascii="Times New Roman" w:hAnsi="Times New Roman"/>
                <w:color w:val="000000" w:themeColor="text1"/>
                <w:spacing w:val="-5"/>
                <w:sz w:val="20"/>
                <w:szCs w:val="20"/>
                <w:lang w:val="bg-BG"/>
              </w:rPr>
              <w:t>Хотнишки</w:t>
            </w:r>
            <w:proofErr w:type="spellEnd"/>
            <w:r w:rsidRPr="008B31C6">
              <w:rPr>
                <w:rFonts w:ascii="Times New Roman" w:hAnsi="Times New Roman"/>
                <w:color w:val="000000" w:themeColor="text1"/>
                <w:spacing w:val="-5"/>
                <w:sz w:val="20"/>
                <w:szCs w:val="20"/>
                <w:lang w:val="bg-BG"/>
              </w:rPr>
              <w:t xml:space="preserve"> водопад“ № 2</w:t>
            </w:r>
          </w:p>
        </w:tc>
      </w:tr>
    </w:tbl>
    <w:p w14:paraId="3508FAA7" w14:textId="77777777" w:rsidR="008B31C6" w:rsidRPr="008B31C6" w:rsidRDefault="008B31C6" w:rsidP="008B31C6">
      <w:pPr>
        <w:widowControl w:val="0"/>
        <w:spacing w:before="120" w:after="120"/>
        <w:jc w:val="both"/>
        <w:rPr>
          <w:rFonts w:ascii="Times New Roman" w:hAnsi="Times New Roman"/>
          <w:color w:val="000000" w:themeColor="text1"/>
          <w:sz w:val="20"/>
          <w:szCs w:val="20"/>
          <w:lang w:val="bg-BG"/>
        </w:rPr>
      </w:pPr>
    </w:p>
    <w:p w14:paraId="3484BB80" w14:textId="77777777" w:rsidR="008B31C6" w:rsidRPr="008B31C6" w:rsidRDefault="008B31C6" w:rsidP="008B31C6">
      <w:pPr>
        <w:pStyle w:val="ListParagraph"/>
        <w:widowControl w:val="0"/>
        <w:numPr>
          <w:ilvl w:val="2"/>
          <w:numId w:val="12"/>
        </w:numPr>
        <w:spacing w:before="120" w:after="120" w:line="276" w:lineRule="auto"/>
        <w:jc w:val="both"/>
        <w:rPr>
          <w:rFonts w:ascii="Times New Roman" w:hAnsi="Times New Roman"/>
          <w:color w:val="000000" w:themeColor="text1"/>
          <w:sz w:val="20"/>
          <w:szCs w:val="20"/>
          <w:lang w:val="bg-BG"/>
        </w:rPr>
      </w:pPr>
      <w:r w:rsidRPr="008B31C6">
        <w:rPr>
          <w:rFonts w:ascii="Times New Roman" w:hAnsi="Times New Roman"/>
          <w:color w:val="000000" w:themeColor="text1"/>
          <w:sz w:val="20"/>
          <w:szCs w:val="20"/>
          <w:lang w:val="bg-BG"/>
        </w:rPr>
        <w:t>Обособена позиция 2:</w:t>
      </w:r>
    </w:p>
    <w:tbl>
      <w:tblPr>
        <w:tblW w:w="9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4040"/>
        <w:gridCol w:w="4696"/>
      </w:tblGrid>
      <w:tr w:rsidR="008B31C6" w:rsidRPr="008B31C6" w14:paraId="41214D1C" w14:textId="77777777" w:rsidTr="00D2544D">
        <w:trPr>
          <w:trHeight w:val="640"/>
        </w:trPr>
        <w:tc>
          <w:tcPr>
            <w:tcW w:w="704" w:type="dxa"/>
            <w:shd w:val="clear" w:color="auto" w:fill="auto"/>
          </w:tcPr>
          <w:p w14:paraId="6319E761" w14:textId="77777777" w:rsidR="008B31C6" w:rsidRPr="008B31C6" w:rsidRDefault="008B31C6" w:rsidP="008B31C6">
            <w:pPr>
              <w:widowControl w:val="0"/>
              <w:spacing w:after="220" w:line="180" w:lineRule="atLeast"/>
              <w:jc w:val="center"/>
              <w:rPr>
                <w:rFonts w:ascii="Times New Roman" w:hAnsi="Times New Roman"/>
                <w:b/>
                <w:color w:val="000000" w:themeColor="text1"/>
                <w:spacing w:val="-5"/>
                <w:sz w:val="20"/>
                <w:szCs w:val="20"/>
                <w:lang w:val="bg-BG"/>
              </w:rPr>
            </w:pPr>
            <w:r w:rsidRPr="008B31C6">
              <w:rPr>
                <w:rFonts w:ascii="Times New Roman" w:hAnsi="Times New Roman"/>
                <w:b/>
                <w:color w:val="000000" w:themeColor="text1"/>
                <w:spacing w:val="-5"/>
                <w:sz w:val="20"/>
                <w:szCs w:val="20"/>
                <w:lang w:val="bg-BG"/>
              </w:rPr>
              <w:t>№</w:t>
            </w:r>
          </w:p>
        </w:tc>
        <w:tc>
          <w:tcPr>
            <w:tcW w:w="4040" w:type="dxa"/>
            <w:shd w:val="clear" w:color="auto" w:fill="auto"/>
          </w:tcPr>
          <w:p w14:paraId="73CE51D2" w14:textId="77777777" w:rsidR="008B31C6" w:rsidRPr="008B31C6" w:rsidRDefault="008B31C6" w:rsidP="008B31C6">
            <w:pPr>
              <w:widowControl w:val="0"/>
              <w:spacing w:after="220" w:line="180" w:lineRule="atLeast"/>
              <w:jc w:val="center"/>
              <w:rPr>
                <w:rFonts w:ascii="Times New Roman" w:hAnsi="Times New Roman"/>
                <w:b/>
                <w:color w:val="000000" w:themeColor="text1"/>
                <w:spacing w:val="-5"/>
                <w:sz w:val="20"/>
                <w:szCs w:val="20"/>
                <w:lang w:val="bg-BG"/>
              </w:rPr>
            </w:pPr>
            <w:r w:rsidRPr="008B31C6">
              <w:rPr>
                <w:rFonts w:ascii="Times New Roman" w:hAnsi="Times New Roman"/>
                <w:b/>
                <w:color w:val="000000" w:themeColor="text1"/>
                <w:spacing w:val="-5"/>
                <w:sz w:val="20"/>
                <w:szCs w:val="20"/>
                <w:lang w:val="bg-BG"/>
              </w:rPr>
              <w:t>Локация на Възложителя</w:t>
            </w:r>
          </w:p>
        </w:tc>
        <w:tc>
          <w:tcPr>
            <w:tcW w:w="4696" w:type="dxa"/>
            <w:shd w:val="clear" w:color="auto" w:fill="auto"/>
          </w:tcPr>
          <w:p w14:paraId="4D25E078" w14:textId="77777777" w:rsidR="008B31C6" w:rsidRPr="008B31C6" w:rsidRDefault="008B31C6" w:rsidP="008B31C6">
            <w:pPr>
              <w:widowControl w:val="0"/>
              <w:spacing w:after="220" w:line="180" w:lineRule="atLeast"/>
              <w:jc w:val="center"/>
              <w:rPr>
                <w:rFonts w:ascii="Times New Roman" w:hAnsi="Times New Roman"/>
                <w:b/>
                <w:color w:val="000000" w:themeColor="text1"/>
                <w:spacing w:val="-5"/>
                <w:sz w:val="20"/>
                <w:szCs w:val="20"/>
                <w:lang w:val="bg-BG"/>
              </w:rPr>
            </w:pPr>
            <w:r w:rsidRPr="008B31C6">
              <w:rPr>
                <w:rFonts w:ascii="Times New Roman" w:hAnsi="Times New Roman"/>
                <w:b/>
                <w:color w:val="000000" w:themeColor="text1"/>
                <w:spacing w:val="-5"/>
                <w:sz w:val="20"/>
                <w:szCs w:val="20"/>
                <w:lang w:val="bg-BG"/>
              </w:rPr>
              <w:t>Адрес на локацията</w:t>
            </w:r>
          </w:p>
        </w:tc>
      </w:tr>
      <w:tr w:rsidR="008B31C6" w:rsidRPr="008B31C6" w14:paraId="24DA6FEC" w14:textId="77777777" w:rsidTr="00D2544D">
        <w:trPr>
          <w:trHeight w:val="481"/>
        </w:trPr>
        <w:tc>
          <w:tcPr>
            <w:tcW w:w="704" w:type="dxa"/>
            <w:shd w:val="clear" w:color="auto" w:fill="auto"/>
          </w:tcPr>
          <w:p w14:paraId="35980C21" w14:textId="77777777" w:rsidR="008B31C6" w:rsidRPr="008B31C6" w:rsidRDefault="008B31C6" w:rsidP="008B31C6">
            <w:pPr>
              <w:widowControl w:val="0"/>
              <w:spacing w:after="220" w:line="180" w:lineRule="atLeast"/>
              <w:jc w:val="both"/>
              <w:rPr>
                <w:rFonts w:ascii="Times New Roman" w:hAnsi="Times New Roman"/>
                <w:color w:val="000000" w:themeColor="text1"/>
                <w:spacing w:val="-5"/>
                <w:sz w:val="20"/>
                <w:szCs w:val="20"/>
                <w:lang w:val="bg-BG"/>
              </w:rPr>
            </w:pPr>
            <w:r w:rsidRPr="008B31C6">
              <w:rPr>
                <w:rFonts w:ascii="Times New Roman" w:hAnsi="Times New Roman"/>
                <w:color w:val="000000" w:themeColor="text1"/>
                <w:spacing w:val="-5"/>
                <w:sz w:val="20"/>
                <w:szCs w:val="20"/>
                <w:lang w:val="bg-BG"/>
              </w:rPr>
              <w:lastRenderedPageBreak/>
              <w:t>1</w:t>
            </w:r>
          </w:p>
        </w:tc>
        <w:tc>
          <w:tcPr>
            <w:tcW w:w="4040" w:type="dxa"/>
            <w:shd w:val="clear" w:color="auto" w:fill="auto"/>
          </w:tcPr>
          <w:p w14:paraId="2516297A" w14:textId="77777777" w:rsidR="008B31C6" w:rsidRPr="008B31C6" w:rsidRDefault="008B31C6" w:rsidP="008B31C6">
            <w:pPr>
              <w:widowControl w:val="0"/>
              <w:spacing w:after="220" w:line="180" w:lineRule="atLeast"/>
              <w:jc w:val="both"/>
              <w:rPr>
                <w:rFonts w:ascii="Times New Roman" w:hAnsi="Times New Roman"/>
                <w:color w:val="000000" w:themeColor="text1"/>
                <w:spacing w:val="-5"/>
                <w:sz w:val="20"/>
                <w:szCs w:val="20"/>
                <w:lang w:val="bg-BG"/>
              </w:rPr>
            </w:pPr>
            <w:r w:rsidRPr="008B31C6">
              <w:rPr>
                <w:rFonts w:ascii="Times New Roman" w:hAnsi="Times New Roman"/>
                <w:color w:val="000000" w:themeColor="text1"/>
                <w:spacing w:val="-5"/>
                <w:sz w:val="20"/>
                <w:szCs w:val="20"/>
                <w:lang w:val="bg-BG"/>
              </w:rPr>
              <w:t>Военна рампа</w:t>
            </w:r>
          </w:p>
        </w:tc>
        <w:tc>
          <w:tcPr>
            <w:tcW w:w="4696" w:type="dxa"/>
            <w:shd w:val="clear" w:color="auto" w:fill="auto"/>
          </w:tcPr>
          <w:p w14:paraId="5E41FED7" w14:textId="77777777" w:rsidR="008B31C6" w:rsidRPr="008B31C6" w:rsidRDefault="008B31C6" w:rsidP="008B31C6">
            <w:pPr>
              <w:widowControl w:val="0"/>
              <w:spacing w:after="220" w:line="180" w:lineRule="atLeast"/>
              <w:jc w:val="both"/>
              <w:rPr>
                <w:rFonts w:ascii="Times New Roman" w:hAnsi="Times New Roman"/>
                <w:color w:val="000000" w:themeColor="text1"/>
                <w:spacing w:val="-5"/>
                <w:sz w:val="20"/>
                <w:szCs w:val="20"/>
                <w:lang w:val="bg-BG"/>
              </w:rPr>
            </w:pPr>
            <w:r w:rsidRPr="008B31C6">
              <w:rPr>
                <w:rFonts w:ascii="Times New Roman" w:hAnsi="Times New Roman"/>
                <w:color w:val="000000" w:themeColor="text1"/>
                <w:spacing w:val="-5"/>
                <w:sz w:val="20"/>
                <w:szCs w:val="20"/>
                <w:lang w:val="bg-BG"/>
              </w:rPr>
              <w:t>гр. София, бул. „Илиянци“ № 17</w:t>
            </w:r>
          </w:p>
        </w:tc>
      </w:tr>
    </w:tbl>
    <w:p w14:paraId="6B048733" w14:textId="77777777" w:rsidR="008B31C6" w:rsidRPr="008B31C6" w:rsidRDefault="008B31C6" w:rsidP="008B31C6">
      <w:pPr>
        <w:widowControl w:val="0"/>
        <w:spacing w:after="200"/>
        <w:jc w:val="both"/>
        <w:rPr>
          <w:rFonts w:ascii="Times New Roman" w:hAnsi="Times New Roman"/>
          <w:color w:val="000000" w:themeColor="text1"/>
          <w:spacing w:val="-5"/>
          <w:sz w:val="20"/>
          <w:szCs w:val="20"/>
          <w:lang w:val="bg-BG"/>
        </w:rPr>
      </w:pPr>
    </w:p>
    <w:p w14:paraId="27C3A0E5" w14:textId="77777777" w:rsidR="008B31C6" w:rsidRPr="008B31C6" w:rsidRDefault="008B31C6" w:rsidP="008B31C6">
      <w:pPr>
        <w:pStyle w:val="ListParagraph"/>
        <w:widowControl w:val="0"/>
        <w:numPr>
          <w:ilvl w:val="0"/>
          <w:numId w:val="12"/>
        </w:numPr>
        <w:spacing w:before="120" w:after="120" w:line="276" w:lineRule="auto"/>
        <w:contextualSpacing w:val="0"/>
        <w:jc w:val="both"/>
        <w:rPr>
          <w:rFonts w:ascii="Times New Roman" w:hAnsi="Times New Roman"/>
          <w:b/>
          <w:color w:val="000000" w:themeColor="text1"/>
          <w:spacing w:val="-5"/>
          <w:sz w:val="20"/>
          <w:szCs w:val="20"/>
          <w:lang w:val="bg-BG"/>
        </w:rPr>
      </w:pPr>
      <w:r w:rsidRPr="008B31C6">
        <w:rPr>
          <w:rFonts w:ascii="Times New Roman" w:hAnsi="Times New Roman"/>
          <w:b/>
          <w:color w:val="000000" w:themeColor="text1"/>
          <w:spacing w:val="-5"/>
          <w:sz w:val="20"/>
          <w:szCs w:val="20"/>
          <w:lang w:val="bg-BG"/>
        </w:rPr>
        <w:t xml:space="preserve">Изисквания към услугите, предмет на договора за всяка обособена позиция: </w:t>
      </w:r>
    </w:p>
    <w:p w14:paraId="1700444A" w14:textId="77777777" w:rsidR="008B31C6" w:rsidRPr="008B31C6" w:rsidRDefault="008B31C6" w:rsidP="008B31C6">
      <w:pPr>
        <w:pStyle w:val="ListParagraph"/>
        <w:widowControl w:val="0"/>
        <w:numPr>
          <w:ilvl w:val="1"/>
          <w:numId w:val="14"/>
        </w:numPr>
        <w:spacing w:before="120" w:after="120" w:line="276" w:lineRule="auto"/>
        <w:ind w:hanging="11"/>
        <w:contextualSpacing w:val="0"/>
        <w:jc w:val="both"/>
        <w:rPr>
          <w:rFonts w:ascii="Times New Roman" w:hAnsi="Times New Roman"/>
          <w:color w:val="000000" w:themeColor="text1"/>
          <w:spacing w:val="-5"/>
          <w:sz w:val="20"/>
          <w:szCs w:val="20"/>
          <w:lang w:val="bg-BG"/>
        </w:rPr>
      </w:pPr>
      <w:r w:rsidRPr="008B31C6">
        <w:rPr>
          <w:rFonts w:ascii="Times New Roman" w:hAnsi="Times New Roman"/>
          <w:color w:val="000000" w:themeColor="text1"/>
          <w:spacing w:val="-5"/>
          <w:sz w:val="20"/>
          <w:szCs w:val="20"/>
          <w:lang w:val="bg-BG"/>
        </w:rPr>
        <w:t>Изпълнителят се задължава да извършва услугите, предмет на договора, в съответствие с изискванията на следните нормативни документи:</w:t>
      </w:r>
    </w:p>
    <w:p w14:paraId="00488F39" w14:textId="77777777" w:rsidR="008B31C6" w:rsidRPr="008B31C6" w:rsidRDefault="008B31C6" w:rsidP="008B31C6">
      <w:pPr>
        <w:pStyle w:val="ListParagraph"/>
        <w:widowControl w:val="0"/>
        <w:numPr>
          <w:ilvl w:val="0"/>
          <w:numId w:val="16"/>
        </w:numPr>
        <w:spacing w:before="120" w:after="120" w:line="276" w:lineRule="auto"/>
        <w:contextualSpacing w:val="0"/>
        <w:jc w:val="both"/>
        <w:rPr>
          <w:rFonts w:ascii="Times New Roman" w:hAnsi="Times New Roman"/>
          <w:color w:val="000000" w:themeColor="text1"/>
          <w:spacing w:val="-5"/>
          <w:sz w:val="20"/>
          <w:szCs w:val="20"/>
          <w:lang w:val="bg-BG"/>
        </w:rPr>
      </w:pPr>
      <w:r w:rsidRPr="008B31C6">
        <w:rPr>
          <w:rFonts w:ascii="Times New Roman" w:hAnsi="Times New Roman"/>
          <w:color w:val="000000" w:themeColor="text1"/>
          <w:spacing w:val="-5"/>
          <w:sz w:val="20"/>
          <w:szCs w:val="20"/>
          <w:lang w:val="bg-BG"/>
        </w:rPr>
        <w:t>НАРЕДБА № 7 ОТ 23 СЕПТЕМВРИ 1999 Г. ЗА МИНИМАЛНИТЕ ИЗИСКВАНИЯ ЗА ЗДРАВОСЛОВНИ И БЕЗОПАСНИ УСЛОВИЯ НА ТРУД НА РАБОТНИТЕ МЕСТА И ПРИ ИЗПОЛЗВАНЕ НА РАБОТНОТО ОБОРУДВАНЕ;</w:t>
      </w:r>
    </w:p>
    <w:p w14:paraId="7AAB23FE" w14:textId="77777777" w:rsidR="008B31C6" w:rsidRPr="008B31C6" w:rsidRDefault="008B31C6" w:rsidP="008B31C6">
      <w:pPr>
        <w:pStyle w:val="ListParagraph"/>
        <w:widowControl w:val="0"/>
        <w:numPr>
          <w:ilvl w:val="0"/>
          <w:numId w:val="16"/>
        </w:numPr>
        <w:spacing w:before="120" w:after="120" w:line="276" w:lineRule="auto"/>
        <w:contextualSpacing w:val="0"/>
        <w:jc w:val="both"/>
        <w:rPr>
          <w:rFonts w:ascii="Times New Roman" w:hAnsi="Times New Roman"/>
          <w:color w:val="000000" w:themeColor="text1"/>
          <w:spacing w:val="-5"/>
          <w:sz w:val="20"/>
          <w:szCs w:val="20"/>
          <w:lang w:val="bg-BG"/>
        </w:rPr>
      </w:pPr>
      <w:r w:rsidRPr="008B31C6">
        <w:rPr>
          <w:rFonts w:ascii="Times New Roman" w:hAnsi="Times New Roman"/>
          <w:color w:val="000000" w:themeColor="text1"/>
          <w:spacing w:val="-5"/>
          <w:sz w:val="20"/>
          <w:szCs w:val="20"/>
          <w:lang w:val="bg-BG"/>
        </w:rPr>
        <w:t>Директива 2001/45/ЕО на ЕП и на Съвета от 27 юни 2001 година за изменение на Директива 89/655/ЕИО (директивата за безопасно използване на работното оборудване);</w:t>
      </w:r>
    </w:p>
    <w:p w14:paraId="1290C083" w14:textId="77777777" w:rsidR="008B31C6" w:rsidRPr="008B31C6" w:rsidRDefault="008B31C6" w:rsidP="008B31C6">
      <w:pPr>
        <w:pStyle w:val="ListParagraph"/>
        <w:widowControl w:val="0"/>
        <w:numPr>
          <w:ilvl w:val="0"/>
          <w:numId w:val="16"/>
        </w:numPr>
        <w:spacing w:before="120" w:after="120" w:line="276" w:lineRule="auto"/>
        <w:contextualSpacing w:val="0"/>
        <w:jc w:val="both"/>
        <w:rPr>
          <w:rFonts w:ascii="Times New Roman" w:hAnsi="Times New Roman"/>
          <w:color w:val="000000" w:themeColor="text1"/>
          <w:spacing w:val="-5"/>
          <w:sz w:val="20"/>
          <w:szCs w:val="20"/>
          <w:lang w:val="bg-BG"/>
        </w:rPr>
      </w:pPr>
      <w:r w:rsidRPr="008B31C6">
        <w:rPr>
          <w:rFonts w:ascii="Times New Roman" w:hAnsi="Times New Roman"/>
          <w:color w:val="000000" w:themeColor="text1"/>
          <w:spacing w:val="-5"/>
          <w:sz w:val="20"/>
          <w:szCs w:val="20"/>
          <w:lang w:val="bg-BG"/>
        </w:rPr>
        <w:t xml:space="preserve">НАРЕДБА № 13 ОТ 30 ДЕКЕМВРИ 2003 Г. ЗА ЗАЩИТА НА РАБОТЕЩИТЕ ОТ РИСКОВЕ, СВЪРЗАНИ С ЕКСПОЗИЦИЯ НА ХИМИЧНИ АГЕНТИ ПРИ РАБОТА; </w:t>
      </w:r>
    </w:p>
    <w:p w14:paraId="56361F68" w14:textId="77777777" w:rsidR="008B31C6" w:rsidRPr="008B31C6" w:rsidRDefault="008B31C6" w:rsidP="008B31C6">
      <w:pPr>
        <w:pStyle w:val="ListParagraph"/>
        <w:widowControl w:val="0"/>
        <w:numPr>
          <w:ilvl w:val="0"/>
          <w:numId w:val="16"/>
        </w:numPr>
        <w:spacing w:before="120" w:after="120" w:line="276" w:lineRule="auto"/>
        <w:contextualSpacing w:val="0"/>
        <w:jc w:val="both"/>
        <w:rPr>
          <w:rFonts w:ascii="Times New Roman" w:hAnsi="Times New Roman"/>
          <w:color w:val="000000" w:themeColor="text1"/>
          <w:spacing w:val="-5"/>
          <w:sz w:val="20"/>
          <w:szCs w:val="20"/>
          <w:lang w:val="bg-BG"/>
        </w:rPr>
      </w:pPr>
      <w:r w:rsidRPr="008B31C6">
        <w:rPr>
          <w:rFonts w:ascii="Times New Roman" w:hAnsi="Times New Roman"/>
          <w:color w:val="000000" w:themeColor="text1"/>
          <w:spacing w:val="-5"/>
          <w:sz w:val="20"/>
          <w:szCs w:val="20"/>
          <w:lang w:val="bg-BG"/>
        </w:rPr>
        <w:t>Закон за техническите изисквания към продуктите.</w:t>
      </w:r>
    </w:p>
    <w:p w14:paraId="755FACFF" w14:textId="77777777" w:rsidR="008B31C6" w:rsidRPr="008B31C6" w:rsidRDefault="008B31C6" w:rsidP="008B31C6">
      <w:pPr>
        <w:pStyle w:val="ListParagraph"/>
        <w:widowControl w:val="0"/>
        <w:numPr>
          <w:ilvl w:val="1"/>
          <w:numId w:val="14"/>
        </w:numPr>
        <w:spacing w:before="120" w:after="120" w:line="276" w:lineRule="auto"/>
        <w:ind w:hanging="11"/>
        <w:contextualSpacing w:val="0"/>
        <w:jc w:val="both"/>
        <w:rPr>
          <w:rFonts w:ascii="Times New Roman" w:hAnsi="Times New Roman"/>
          <w:color w:val="000000" w:themeColor="text1"/>
          <w:spacing w:val="-5"/>
          <w:sz w:val="20"/>
          <w:szCs w:val="20"/>
          <w:lang w:val="bg-BG"/>
        </w:rPr>
      </w:pPr>
      <w:bookmarkStart w:id="2" w:name="_Hlk126150345"/>
      <w:r w:rsidRPr="008B31C6">
        <w:rPr>
          <w:rFonts w:ascii="Times New Roman" w:hAnsi="Times New Roman"/>
          <w:color w:val="000000" w:themeColor="text1"/>
          <w:spacing w:val="-5"/>
          <w:sz w:val="20"/>
          <w:szCs w:val="20"/>
          <w:lang w:val="bg-BG"/>
        </w:rPr>
        <w:t xml:space="preserve">Периодичните проверки на </w:t>
      </w:r>
      <w:proofErr w:type="spellStart"/>
      <w:r w:rsidRPr="008B31C6">
        <w:rPr>
          <w:rFonts w:ascii="Times New Roman" w:hAnsi="Times New Roman"/>
          <w:color w:val="000000" w:themeColor="text1"/>
          <w:spacing w:val="-5"/>
          <w:sz w:val="20"/>
          <w:szCs w:val="20"/>
          <w:lang w:val="bg-BG"/>
        </w:rPr>
        <w:t>аспирационната</w:t>
      </w:r>
      <w:proofErr w:type="spellEnd"/>
      <w:r w:rsidRPr="008B31C6">
        <w:rPr>
          <w:rFonts w:ascii="Times New Roman" w:hAnsi="Times New Roman"/>
          <w:color w:val="000000" w:themeColor="text1"/>
          <w:spacing w:val="-5"/>
          <w:sz w:val="20"/>
          <w:szCs w:val="20"/>
          <w:lang w:val="bg-BG"/>
        </w:rPr>
        <w:t xml:space="preserve"> апаратура </w:t>
      </w:r>
      <w:r w:rsidRPr="008B31C6">
        <w:rPr>
          <w:rFonts w:ascii="Times New Roman" w:hAnsi="Times New Roman"/>
          <w:color w:val="000000" w:themeColor="text1"/>
          <w:sz w:val="20"/>
          <w:szCs w:val="20"/>
          <w:lang w:val="bg-BG"/>
        </w:rPr>
        <w:t>за защита на работещите от рискове, свързани с експозиция на химични агенти при работа,</w:t>
      </w:r>
      <w:r w:rsidRPr="008B31C6">
        <w:rPr>
          <w:rFonts w:ascii="Times New Roman" w:hAnsi="Times New Roman"/>
          <w:color w:val="000000" w:themeColor="text1"/>
          <w:spacing w:val="-5"/>
          <w:sz w:val="20"/>
          <w:szCs w:val="20"/>
          <w:lang w:val="bg-BG"/>
        </w:rPr>
        <w:t xml:space="preserve"> включват:</w:t>
      </w:r>
    </w:p>
    <w:p w14:paraId="727CB921" w14:textId="77777777" w:rsidR="008B31C6" w:rsidRPr="008B31C6" w:rsidRDefault="008B31C6" w:rsidP="008B31C6">
      <w:pPr>
        <w:pStyle w:val="ListParagraph"/>
        <w:widowControl w:val="0"/>
        <w:numPr>
          <w:ilvl w:val="0"/>
          <w:numId w:val="16"/>
        </w:numPr>
        <w:spacing w:before="120" w:after="120" w:line="276" w:lineRule="auto"/>
        <w:contextualSpacing w:val="0"/>
        <w:jc w:val="both"/>
        <w:rPr>
          <w:rFonts w:ascii="Times New Roman" w:hAnsi="Times New Roman"/>
          <w:color w:val="000000" w:themeColor="text1"/>
          <w:spacing w:val="-5"/>
          <w:sz w:val="20"/>
          <w:szCs w:val="20"/>
          <w:lang w:val="bg-BG"/>
        </w:rPr>
      </w:pPr>
      <w:r w:rsidRPr="008B31C6">
        <w:rPr>
          <w:rFonts w:ascii="Times New Roman" w:hAnsi="Times New Roman"/>
          <w:color w:val="000000" w:themeColor="text1"/>
          <w:spacing w:val="-5"/>
          <w:sz w:val="20"/>
          <w:szCs w:val="20"/>
          <w:lang w:val="bg-BG"/>
        </w:rPr>
        <w:t>Основни прегледи – извършвани от техническо лице, на определен период (в зависимост от изискванията и инструкцията на производител), които да включват преглед на всички елементи.</w:t>
      </w:r>
    </w:p>
    <w:p w14:paraId="35D728FD" w14:textId="77777777" w:rsidR="008B31C6" w:rsidRPr="008B31C6" w:rsidRDefault="008B31C6" w:rsidP="008B31C6">
      <w:pPr>
        <w:pStyle w:val="ListParagraph"/>
        <w:widowControl w:val="0"/>
        <w:numPr>
          <w:ilvl w:val="1"/>
          <w:numId w:val="14"/>
        </w:numPr>
        <w:spacing w:before="120" w:after="120" w:line="276" w:lineRule="auto"/>
        <w:ind w:hanging="11"/>
        <w:contextualSpacing w:val="0"/>
        <w:jc w:val="both"/>
        <w:rPr>
          <w:rFonts w:ascii="Times New Roman" w:hAnsi="Times New Roman"/>
          <w:color w:val="000000" w:themeColor="text1"/>
          <w:spacing w:val="-5"/>
          <w:sz w:val="20"/>
          <w:szCs w:val="20"/>
          <w:lang w:val="bg-BG"/>
        </w:rPr>
      </w:pPr>
      <w:r w:rsidRPr="008B31C6">
        <w:rPr>
          <w:rFonts w:ascii="Times New Roman" w:hAnsi="Times New Roman"/>
          <w:color w:val="000000" w:themeColor="text1"/>
          <w:spacing w:val="-5"/>
          <w:sz w:val="20"/>
          <w:szCs w:val="20"/>
          <w:lang w:val="bg-BG"/>
        </w:rPr>
        <w:t>Периодичните или извънредни проверки на апаратурата се извършват на обекти на Възложителя, на посочените в таблиците по т. 2, за съответната обособена позиция, локации, след изпратена по имейл от страна на Възложителя към Изпълнителя писмена заявка;</w:t>
      </w:r>
    </w:p>
    <w:p w14:paraId="1A4C5172" w14:textId="77777777" w:rsidR="008B31C6" w:rsidRPr="008B31C6" w:rsidRDefault="008B31C6" w:rsidP="008B31C6">
      <w:pPr>
        <w:pStyle w:val="ListParagraph"/>
        <w:widowControl w:val="0"/>
        <w:numPr>
          <w:ilvl w:val="1"/>
          <w:numId w:val="14"/>
        </w:numPr>
        <w:spacing w:before="120" w:after="120" w:line="276" w:lineRule="auto"/>
        <w:ind w:hanging="11"/>
        <w:contextualSpacing w:val="0"/>
        <w:jc w:val="both"/>
        <w:rPr>
          <w:rFonts w:ascii="Times New Roman" w:hAnsi="Times New Roman"/>
          <w:color w:val="000000" w:themeColor="text1"/>
          <w:spacing w:val="-5"/>
          <w:sz w:val="20"/>
          <w:szCs w:val="20"/>
          <w:lang w:val="bg-BG"/>
        </w:rPr>
      </w:pPr>
      <w:r w:rsidRPr="008B31C6">
        <w:rPr>
          <w:rFonts w:ascii="Times New Roman" w:hAnsi="Times New Roman"/>
          <w:color w:val="000000" w:themeColor="text1"/>
          <w:spacing w:val="-5"/>
          <w:sz w:val="20"/>
          <w:szCs w:val="20"/>
          <w:lang w:val="bg-BG"/>
        </w:rPr>
        <w:t xml:space="preserve">Списъкът с </w:t>
      </w:r>
      <w:proofErr w:type="spellStart"/>
      <w:r w:rsidRPr="008B31C6">
        <w:rPr>
          <w:rFonts w:ascii="Times New Roman" w:hAnsi="Times New Roman"/>
          <w:color w:val="000000" w:themeColor="text1"/>
          <w:spacing w:val="-5"/>
          <w:sz w:val="20"/>
          <w:szCs w:val="20"/>
          <w:lang w:val="bg-BG"/>
        </w:rPr>
        <w:t>аспирационната</w:t>
      </w:r>
      <w:proofErr w:type="spellEnd"/>
      <w:r w:rsidRPr="008B31C6">
        <w:rPr>
          <w:rFonts w:ascii="Times New Roman" w:hAnsi="Times New Roman"/>
          <w:color w:val="000000" w:themeColor="text1"/>
          <w:spacing w:val="-5"/>
          <w:sz w:val="20"/>
          <w:szCs w:val="20"/>
          <w:lang w:val="bg-BG"/>
        </w:rPr>
        <w:t xml:space="preserve"> апаратура, подлежаща на проверка, се предоставя на Изпълнителя в рамките на 1 (една) седмица след сключване на договор;</w:t>
      </w:r>
    </w:p>
    <w:p w14:paraId="7CDD4C97" w14:textId="77777777" w:rsidR="008B31C6" w:rsidRPr="008B31C6" w:rsidRDefault="008B31C6" w:rsidP="008B31C6">
      <w:pPr>
        <w:pStyle w:val="ListParagraph"/>
        <w:widowControl w:val="0"/>
        <w:numPr>
          <w:ilvl w:val="1"/>
          <w:numId w:val="14"/>
        </w:numPr>
        <w:spacing w:before="120" w:after="120" w:line="276" w:lineRule="auto"/>
        <w:ind w:hanging="11"/>
        <w:contextualSpacing w:val="0"/>
        <w:jc w:val="both"/>
        <w:rPr>
          <w:rFonts w:ascii="Times New Roman" w:hAnsi="Times New Roman"/>
          <w:color w:val="000000" w:themeColor="text1"/>
          <w:spacing w:val="-5"/>
          <w:sz w:val="20"/>
          <w:szCs w:val="20"/>
          <w:lang w:val="bg-BG"/>
        </w:rPr>
      </w:pPr>
      <w:r w:rsidRPr="008B31C6">
        <w:rPr>
          <w:rFonts w:ascii="Times New Roman" w:hAnsi="Times New Roman"/>
          <w:color w:val="000000" w:themeColor="text1"/>
          <w:spacing w:val="-5"/>
          <w:sz w:val="20"/>
          <w:szCs w:val="20"/>
          <w:lang w:val="bg-BG"/>
        </w:rPr>
        <w:t>Възложителят си запазва правото да:</w:t>
      </w:r>
    </w:p>
    <w:p w14:paraId="50D03650" w14:textId="77777777" w:rsidR="008B31C6" w:rsidRPr="008B31C6" w:rsidRDefault="008B31C6" w:rsidP="008B31C6">
      <w:pPr>
        <w:pStyle w:val="ListParagraph"/>
        <w:widowControl w:val="0"/>
        <w:numPr>
          <w:ilvl w:val="0"/>
          <w:numId w:val="16"/>
        </w:numPr>
        <w:spacing w:before="120" w:after="120" w:line="276" w:lineRule="auto"/>
        <w:jc w:val="both"/>
        <w:rPr>
          <w:rFonts w:ascii="Times New Roman" w:hAnsi="Times New Roman"/>
          <w:color w:val="000000" w:themeColor="text1"/>
          <w:spacing w:val="-5"/>
          <w:sz w:val="20"/>
          <w:szCs w:val="20"/>
          <w:lang w:val="bg-BG"/>
        </w:rPr>
      </w:pPr>
      <w:r w:rsidRPr="008B31C6">
        <w:rPr>
          <w:rFonts w:ascii="Times New Roman" w:hAnsi="Times New Roman"/>
          <w:color w:val="000000" w:themeColor="text1"/>
          <w:spacing w:val="-5"/>
          <w:sz w:val="20"/>
          <w:szCs w:val="20"/>
          <w:lang w:val="bg-BG"/>
        </w:rPr>
        <w:t>променя броя на апаратурата, подлежаща на проверка;</w:t>
      </w:r>
    </w:p>
    <w:p w14:paraId="5EC085D5" w14:textId="77777777" w:rsidR="008B31C6" w:rsidRPr="008B31C6" w:rsidRDefault="008B31C6" w:rsidP="008B31C6">
      <w:pPr>
        <w:pStyle w:val="ListParagraph"/>
        <w:widowControl w:val="0"/>
        <w:numPr>
          <w:ilvl w:val="0"/>
          <w:numId w:val="16"/>
        </w:numPr>
        <w:spacing w:before="120" w:after="120" w:line="276" w:lineRule="auto"/>
        <w:jc w:val="both"/>
        <w:rPr>
          <w:rFonts w:ascii="Times New Roman" w:hAnsi="Times New Roman"/>
          <w:color w:val="000000" w:themeColor="text1"/>
          <w:spacing w:val="-5"/>
          <w:sz w:val="20"/>
          <w:szCs w:val="20"/>
          <w:lang w:val="bg-BG"/>
        </w:rPr>
      </w:pPr>
      <w:r w:rsidRPr="008B31C6">
        <w:rPr>
          <w:rFonts w:ascii="Times New Roman" w:hAnsi="Times New Roman"/>
          <w:color w:val="000000" w:themeColor="text1"/>
          <w:spacing w:val="-5"/>
          <w:sz w:val="20"/>
          <w:szCs w:val="20"/>
          <w:lang w:val="bg-BG"/>
        </w:rPr>
        <w:t>да възлага извънредни проверки при необходимост по условията на договора.</w:t>
      </w:r>
    </w:p>
    <w:p w14:paraId="1ADB365D" w14:textId="77777777" w:rsidR="008B31C6" w:rsidRPr="008B31C6" w:rsidRDefault="008B31C6" w:rsidP="008B31C6">
      <w:pPr>
        <w:pStyle w:val="ListParagraph"/>
        <w:widowControl w:val="0"/>
        <w:numPr>
          <w:ilvl w:val="0"/>
          <w:numId w:val="15"/>
        </w:numPr>
        <w:spacing w:after="200" w:line="276" w:lineRule="auto"/>
        <w:jc w:val="both"/>
        <w:rPr>
          <w:rFonts w:ascii="Times New Roman" w:hAnsi="Times New Roman"/>
          <w:b/>
          <w:color w:val="000000" w:themeColor="text1"/>
          <w:spacing w:val="-5"/>
          <w:sz w:val="20"/>
          <w:szCs w:val="20"/>
          <w:lang w:val="bg-BG"/>
        </w:rPr>
      </w:pPr>
      <w:r w:rsidRPr="008B31C6">
        <w:rPr>
          <w:rFonts w:ascii="Times New Roman" w:hAnsi="Times New Roman"/>
          <w:b/>
          <w:color w:val="000000" w:themeColor="text1"/>
          <w:spacing w:val="-5"/>
          <w:sz w:val="20"/>
          <w:szCs w:val="20"/>
          <w:lang w:val="bg-BG"/>
        </w:rPr>
        <w:t>Протоколи от изпитвания и маркировки:</w:t>
      </w:r>
    </w:p>
    <w:p w14:paraId="66C15C88" w14:textId="77777777" w:rsidR="008B31C6" w:rsidRPr="008B31C6" w:rsidRDefault="008B31C6" w:rsidP="008B31C6">
      <w:pPr>
        <w:pStyle w:val="ListParagraph"/>
        <w:widowControl w:val="0"/>
        <w:numPr>
          <w:ilvl w:val="1"/>
          <w:numId w:val="15"/>
        </w:numPr>
        <w:spacing w:before="120" w:after="120" w:line="276" w:lineRule="auto"/>
        <w:ind w:left="709" w:firstLine="11"/>
        <w:contextualSpacing w:val="0"/>
        <w:jc w:val="both"/>
        <w:rPr>
          <w:rFonts w:ascii="Times New Roman" w:hAnsi="Times New Roman"/>
          <w:color w:val="000000" w:themeColor="text1"/>
          <w:spacing w:val="-5"/>
          <w:sz w:val="20"/>
          <w:szCs w:val="20"/>
          <w:lang w:val="bg-BG"/>
        </w:rPr>
      </w:pPr>
      <w:r w:rsidRPr="008B31C6">
        <w:rPr>
          <w:rFonts w:ascii="Times New Roman" w:hAnsi="Times New Roman"/>
          <w:color w:val="000000" w:themeColor="text1"/>
          <w:spacing w:val="-5"/>
          <w:sz w:val="20"/>
          <w:szCs w:val="20"/>
          <w:lang w:val="bg-BG"/>
        </w:rPr>
        <w:t>След всеки преглед Изпълнителят издава протокол за състоянието на апаратурата, в който се описват и частите, подлежащи на смяна. Протоколът трябва да съдържа следната задължителна информация – номер на протокола, модел на проверената апаратура, заводски номер, инвентарен номер от „Софийска вода“ АД, отдела, на когото принадлежи, проверени компоненти, вид на проверката, срок на валидност на проверката, заключение за годност, дата на проверка, извършил проверката. Протоколът може да съдържа и друга информация по преценка на Изпълнителя;</w:t>
      </w:r>
    </w:p>
    <w:p w14:paraId="2307C9F0" w14:textId="77777777" w:rsidR="008B31C6" w:rsidRPr="008B31C6" w:rsidRDefault="008B31C6" w:rsidP="008B31C6">
      <w:pPr>
        <w:pStyle w:val="ListParagraph"/>
        <w:widowControl w:val="0"/>
        <w:numPr>
          <w:ilvl w:val="1"/>
          <w:numId w:val="15"/>
        </w:numPr>
        <w:spacing w:before="120" w:after="120" w:line="276" w:lineRule="auto"/>
        <w:ind w:left="709" w:firstLine="11"/>
        <w:contextualSpacing w:val="0"/>
        <w:jc w:val="both"/>
        <w:rPr>
          <w:rFonts w:ascii="Times New Roman" w:hAnsi="Times New Roman"/>
          <w:color w:val="000000" w:themeColor="text1"/>
          <w:spacing w:val="-5"/>
          <w:sz w:val="20"/>
          <w:szCs w:val="20"/>
          <w:lang w:val="bg-BG"/>
        </w:rPr>
      </w:pPr>
      <w:r w:rsidRPr="008B31C6">
        <w:rPr>
          <w:rFonts w:ascii="Times New Roman" w:hAnsi="Times New Roman"/>
          <w:color w:val="000000" w:themeColor="text1"/>
          <w:sz w:val="20"/>
          <w:szCs w:val="20"/>
          <w:lang w:val="bg-BG"/>
        </w:rPr>
        <w:t xml:space="preserve">В рамките на 3 работни дни след прегледа, Изпълнителят може </w:t>
      </w:r>
      <w:bookmarkStart w:id="3" w:name="_Hlk127868542"/>
      <w:r w:rsidRPr="008B31C6">
        <w:rPr>
          <w:rFonts w:ascii="Times New Roman" w:hAnsi="Times New Roman"/>
          <w:color w:val="000000" w:themeColor="text1"/>
          <w:sz w:val="20"/>
          <w:szCs w:val="20"/>
          <w:lang w:val="bg-BG"/>
        </w:rPr>
        <w:t xml:space="preserve">писмено да аргументира предложението си за ремонт, </w:t>
      </w:r>
      <w:bookmarkEnd w:id="3"/>
      <w:r w:rsidRPr="008B31C6">
        <w:rPr>
          <w:rFonts w:ascii="Times New Roman" w:hAnsi="Times New Roman"/>
          <w:color w:val="000000" w:themeColor="text1"/>
          <w:sz w:val="20"/>
          <w:szCs w:val="20"/>
          <w:lang w:val="bg-BG"/>
        </w:rPr>
        <w:t>придружено от списък на резервните части и калкулация за стойността на ремонта, съгласно Ценова таблица 2 (за съответната обособена позиция), изпратени по имейл до Възложителя. Възложителят писмено потвърждава или отказва необходимостта от ремонт на апаратурата, предмет на договора.</w:t>
      </w:r>
    </w:p>
    <w:p w14:paraId="7CDAD1AD" w14:textId="77777777" w:rsidR="008B31C6" w:rsidRPr="008B31C6" w:rsidRDefault="008B31C6" w:rsidP="008B31C6">
      <w:pPr>
        <w:pStyle w:val="ListParagraph"/>
        <w:widowControl w:val="0"/>
        <w:numPr>
          <w:ilvl w:val="1"/>
          <w:numId w:val="15"/>
        </w:numPr>
        <w:spacing w:before="120" w:after="120" w:line="276" w:lineRule="auto"/>
        <w:ind w:left="709" w:firstLine="11"/>
        <w:contextualSpacing w:val="0"/>
        <w:jc w:val="both"/>
        <w:rPr>
          <w:rFonts w:ascii="Times New Roman" w:hAnsi="Times New Roman"/>
          <w:color w:val="000000" w:themeColor="text1"/>
          <w:spacing w:val="-5"/>
          <w:sz w:val="20"/>
          <w:szCs w:val="20"/>
          <w:lang w:val="bg-BG"/>
        </w:rPr>
      </w:pPr>
      <w:r w:rsidRPr="008B31C6">
        <w:rPr>
          <w:rFonts w:ascii="Times New Roman" w:hAnsi="Times New Roman"/>
          <w:color w:val="000000" w:themeColor="text1"/>
          <w:spacing w:val="-5"/>
          <w:sz w:val="20"/>
          <w:szCs w:val="20"/>
          <w:lang w:val="bg-BG"/>
        </w:rPr>
        <w:t>След всяка проверка Изпълнителят поставя стикер за годност за експлоатация на апаратурата.</w:t>
      </w:r>
    </w:p>
    <w:p w14:paraId="71AAE3B7" w14:textId="77777777" w:rsidR="008B31C6" w:rsidRPr="008B31C6" w:rsidRDefault="008B31C6" w:rsidP="008B31C6">
      <w:pPr>
        <w:pStyle w:val="ListParagraph"/>
        <w:widowControl w:val="0"/>
        <w:numPr>
          <w:ilvl w:val="0"/>
          <w:numId w:val="15"/>
        </w:numPr>
        <w:spacing w:after="200" w:line="276" w:lineRule="auto"/>
        <w:jc w:val="both"/>
        <w:rPr>
          <w:rFonts w:ascii="Times New Roman" w:hAnsi="Times New Roman"/>
          <w:b/>
          <w:color w:val="000000" w:themeColor="text1"/>
          <w:spacing w:val="-5"/>
          <w:sz w:val="20"/>
          <w:szCs w:val="20"/>
          <w:lang w:val="bg-BG"/>
        </w:rPr>
      </w:pPr>
      <w:r w:rsidRPr="008B31C6">
        <w:rPr>
          <w:rFonts w:ascii="Times New Roman" w:hAnsi="Times New Roman"/>
          <w:b/>
          <w:color w:val="000000" w:themeColor="text1"/>
          <w:spacing w:val="-5"/>
          <w:sz w:val="20"/>
          <w:szCs w:val="20"/>
          <w:lang w:val="bg-BG"/>
        </w:rPr>
        <w:t xml:space="preserve">Ремонтът на </w:t>
      </w:r>
      <w:proofErr w:type="spellStart"/>
      <w:r w:rsidRPr="008B31C6">
        <w:rPr>
          <w:rFonts w:ascii="Times New Roman" w:hAnsi="Times New Roman"/>
          <w:b/>
          <w:color w:val="000000" w:themeColor="text1"/>
          <w:spacing w:val="-5"/>
          <w:sz w:val="20"/>
          <w:szCs w:val="20"/>
          <w:lang w:val="bg-BG"/>
        </w:rPr>
        <w:t>аспирационната</w:t>
      </w:r>
      <w:proofErr w:type="spellEnd"/>
      <w:r w:rsidRPr="008B31C6">
        <w:rPr>
          <w:rFonts w:ascii="Times New Roman" w:hAnsi="Times New Roman"/>
          <w:b/>
          <w:color w:val="000000" w:themeColor="text1"/>
          <w:spacing w:val="-5"/>
          <w:sz w:val="20"/>
          <w:szCs w:val="20"/>
          <w:lang w:val="bg-BG"/>
        </w:rPr>
        <w:t xml:space="preserve"> апаратура включва:</w:t>
      </w:r>
    </w:p>
    <w:p w14:paraId="43EEC5B6" w14:textId="77777777" w:rsidR="008B31C6" w:rsidRPr="008B31C6" w:rsidRDefault="008B31C6" w:rsidP="008B31C6">
      <w:pPr>
        <w:pStyle w:val="ListParagraph"/>
        <w:widowControl w:val="0"/>
        <w:numPr>
          <w:ilvl w:val="1"/>
          <w:numId w:val="15"/>
        </w:numPr>
        <w:spacing w:before="120" w:after="120" w:line="276" w:lineRule="auto"/>
        <w:ind w:left="709" w:firstLine="11"/>
        <w:contextualSpacing w:val="0"/>
        <w:jc w:val="both"/>
        <w:rPr>
          <w:rFonts w:ascii="Times New Roman" w:hAnsi="Times New Roman"/>
          <w:color w:val="000000" w:themeColor="text1"/>
          <w:spacing w:val="-5"/>
          <w:sz w:val="20"/>
          <w:szCs w:val="20"/>
          <w:lang w:val="bg-BG"/>
        </w:rPr>
      </w:pPr>
      <w:r w:rsidRPr="008B31C6">
        <w:rPr>
          <w:rFonts w:ascii="Times New Roman" w:hAnsi="Times New Roman"/>
          <w:color w:val="000000" w:themeColor="text1"/>
          <w:spacing w:val="-5"/>
          <w:sz w:val="20"/>
          <w:szCs w:val="20"/>
          <w:lang w:val="bg-BG"/>
        </w:rPr>
        <w:t>Подмяна на части на апаратурата, описани в Ценова таблица 2 за съответната обособена позиция;</w:t>
      </w:r>
    </w:p>
    <w:p w14:paraId="3A23B60D" w14:textId="77777777" w:rsidR="008B31C6" w:rsidRPr="008B31C6" w:rsidRDefault="008B31C6" w:rsidP="008B31C6">
      <w:pPr>
        <w:pStyle w:val="ListParagraph"/>
        <w:widowControl w:val="0"/>
        <w:numPr>
          <w:ilvl w:val="1"/>
          <w:numId w:val="15"/>
        </w:numPr>
        <w:spacing w:before="120" w:after="120" w:line="276" w:lineRule="auto"/>
        <w:ind w:left="709" w:firstLine="11"/>
        <w:contextualSpacing w:val="0"/>
        <w:jc w:val="both"/>
        <w:rPr>
          <w:rFonts w:ascii="Times New Roman" w:hAnsi="Times New Roman"/>
          <w:color w:val="000000" w:themeColor="text1"/>
          <w:spacing w:val="-5"/>
          <w:sz w:val="20"/>
          <w:szCs w:val="20"/>
          <w:lang w:val="bg-BG"/>
        </w:rPr>
      </w:pPr>
      <w:r w:rsidRPr="008B31C6">
        <w:rPr>
          <w:rFonts w:ascii="Times New Roman" w:hAnsi="Times New Roman"/>
          <w:color w:val="000000" w:themeColor="text1"/>
          <w:spacing w:val="-5"/>
          <w:sz w:val="20"/>
          <w:szCs w:val="20"/>
          <w:lang w:val="bg-BG"/>
        </w:rPr>
        <w:t xml:space="preserve">Ремонтът на апаратурата се извършва на база информация от производителя за приблизителния експлоатационен живот на резервните части, след дефектиране и/ или при доказана необходимост по </w:t>
      </w:r>
      <w:r w:rsidRPr="008B31C6">
        <w:rPr>
          <w:rFonts w:ascii="Times New Roman" w:hAnsi="Times New Roman"/>
          <w:color w:val="000000" w:themeColor="text1"/>
          <w:spacing w:val="-5"/>
          <w:sz w:val="20"/>
          <w:szCs w:val="20"/>
          <w:lang w:val="bg-BG"/>
        </w:rPr>
        <w:lastRenderedPageBreak/>
        <w:t>време на проверката;</w:t>
      </w:r>
    </w:p>
    <w:p w14:paraId="070BEFE3" w14:textId="77777777" w:rsidR="008B31C6" w:rsidRPr="008B31C6" w:rsidRDefault="008B31C6" w:rsidP="008B31C6">
      <w:pPr>
        <w:pStyle w:val="ListParagraph"/>
        <w:widowControl w:val="0"/>
        <w:numPr>
          <w:ilvl w:val="1"/>
          <w:numId w:val="15"/>
        </w:numPr>
        <w:spacing w:before="120" w:after="120" w:line="276" w:lineRule="auto"/>
        <w:ind w:left="709" w:firstLine="11"/>
        <w:contextualSpacing w:val="0"/>
        <w:jc w:val="both"/>
        <w:rPr>
          <w:rFonts w:ascii="Times New Roman" w:hAnsi="Times New Roman"/>
          <w:color w:val="000000" w:themeColor="text1"/>
          <w:spacing w:val="-5"/>
          <w:sz w:val="20"/>
          <w:szCs w:val="20"/>
          <w:lang w:val="bg-BG"/>
        </w:rPr>
      </w:pPr>
      <w:r w:rsidRPr="008B31C6">
        <w:rPr>
          <w:rFonts w:ascii="Times New Roman" w:hAnsi="Times New Roman"/>
          <w:color w:val="000000" w:themeColor="text1"/>
          <w:spacing w:val="-5"/>
          <w:sz w:val="20"/>
          <w:szCs w:val="20"/>
          <w:lang w:val="bg-BG"/>
        </w:rPr>
        <w:t>При необходимост от основен ремонт на апаратурата, предмет на договора, същият се извършва в сервизна база на Изпълнителя.</w:t>
      </w:r>
    </w:p>
    <w:p w14:paraId="6FFE7ECD" w14:textId="77777777" w:rsidR="008B31C6" w:rsidRPr="008B31C6" w:rsidRDefault="008B31C6" w:rsidP="008B31C6">
      <w:pPr>
        <w:pStyle w:val="ListParagraph"/>
        <w:widowControl w:val="0"/>
        <w:numPr>
          <w:ilvl w:val="1"/>
          <w:numId w:val="15"/>
        </w:numPr>
        <w:spacing w:before="120" w:after="120" w:line="276" w:lineRule="auto"/>
        <w:ind w:left="709" w:firstLine="11"/>
        <w:contextualSpacing w:val="0"/>
        <w:jc w:val="both"/>
        <w:rPr>
          <w:rFonts w:ascii="Times New Roman" w:hAnsi="Times New Roman"/>
          <w:color w:val="000000" w:themeColor="text1"/>
          <w:spacing w:val="-5"/>
          <w:sz w:val="20"/>
          <w:szCs w:val="20"/>
          <w:lang w:val="bg-BG"/>
        </w:rPr>
      </w:pPr>
      <w:r w:rsidRPr="008B31C6">
        <w:rPr>
          <w:rFonts w:ascii="Times New Roman" w:hAnsi="Times New Roman"/>
          <w:color w:val="000000" w:themeColor="text1"/>
          <w:spacing w:val="-5"/>
          <w:sz w:val="20"/>
          <w:szCs w:val="20"/>
          <w:lang w:val="bg-BG"/>
        </w:rPr>
        <w:t>В случай че подменената от Изпълнителя част дефектира поради производствен дефект в рамките на гаранционния ѝ срок, Изпълнителят се задължава за своя сметка да ремонтира апаратурата, както и да отстрани всякакви повреди, настъпили в резултат на дефектирането на резервната част.</w:t>
      </w:r>
    </w:p>
    <w:p w14:paraId="1153662D" w14:textId="77777777" w:rsidR="008B31C6" w:rsidRPr="008B31C6" w:rsidRDefault="008B31C6" w:rsidP="008B31C6">
      <w:pPr>
        <w:pStyle w:val="ListParagraph"/>
        <w:widowControl w:val="0"/>
        <w:numPr>
          <w:ilvl w:val="1"/>
          <w:numId w:val="15"/>
        </w:numPr>
        <w:spacing w:before="120" w:after="120" w:line="276" w:lineRule="auto"/>
        <w:ind w:left="709" w:firstLine="11"/>
        <w:contextualSpacing w:val="0"/>
        <w:jc w:val="both"/>
        <w:rPr>
          <w:rFonts w:ascii="Times New Roman" w:hAnsi="Times New Roman"/>
          <w:color w:val="000000" w:themeColor="text1"/>
          <w:spacing w:val="-5"/>
          <w:sz w:val="20"/>
          <w:szCs w:val="20"/>
          <w:lang w:val="bg-BG"/>
        </w:rPr>
      </w:pPr>
      <w:r w:rsidRPr="008B31C6">
        <w:rPr>
          <w:rFonts w:ascii="Times New Roman" w:hAnsi="Times New Roman"/>
          <w:color w:val="000000" w:themeColor="text1"/>
          <w:spacing w:val="-5"/>
          <w:sz w:val="20"/>
          <w:szCs w:val="20"/>
          <w:lang w:val="bg-BG"/>
        </w:rPr>
        <w:t xml:space="preserve">В случай че в срока на договора бъде преустановено производството на резервни части по Ценова таблица № 2, за съответната обособена позиция, и същевременно тази стока престане да бъде предлагана на пазара, съответната резервна част следва да бъде заменена със стока с еквивалентни или по-добри характеристики, отговаряща на изискванията на Договора и предварително одобрена от Контролиращия служител от страна на Възложителя, с цена не по-висока от цената на стоката, отпаднала от производство. </w:t>
      </w:r>
    </w:p>
    <w:p w14:paraId="47838ECF" w14:textId="77777777" w:rsidR="008B31C6" w:rsidRPr="008B31C6" w:rsidRDefault="008B31C6" w:rsidP="008B31C6">
      <w:pPr>
        <w:pStyle w:val="ListParagraph"/>
        <w:widowControl w:val="0"/>
        <w:numPr>
          <w:ilvl w:val="1"/>
          <w:numId w:val="15"/>
        </w:numPr>
        <w:spacing w:before="120" w:after="120" w:line="276" w:lineRule="auto"/>
        <w:ind w:left="709" w:firstLine="11"/>
        <w:contextualSpacing w:val="0"/>
        <w:jc w:val="both"/>
        <w:rPr>
          <w:rFonts w:ascii="Times New Roman" w:hAnsi="Times New Roman"/>
          <w:color w:val="000000" w:themeColor="text1"/>
          <w:spacing w:val="-5"/>
          <w:sz w:val="20"/>
          <w:szCs w:val="20"/>
          <w:lang w:val="bg-BG"/>
        </w:rPr>
      </w:pPr>
      <w:r w:rsidRPr="008B31C6">
        <w:rPr>
          <w:rFonts w:ascii="Times New Roman" w:hAnsi="Times New Roman"/>
          <w:color w:val="000000" w:themeColor="text1"/>
          <w:spacing w:val="-5"/>
          <w:sz w:val="20"/>
          <w:szCs w:val="20"/>
          <w:lang w:val="bg-BG"/>
        </w:rPr>
        <w:t xml:space="preserve">В случаите по предходната точка Изпълнителят уведомява писмено контролиращия служител за отпадналата от производство и </w:t>
      </w:r>
      <w:proofErr w:type="spellStart"/>
      <w:r w:rsidRPr="008B31C6">
        <w:rPr>
          <w:rFonts w:ascii="Times New Roman" w:hAnsi="Times New Roman"/>
          <w:color w:val="000000" w:themeColor="text1"/>
          <w:spacing w:val="-5"/>
          <w:sz w:val="20"/>
          <w:szCs w:val="20"/>
          <w:lang w:val="bg-BG"/>
        </w:rPr>
        <w:t>непредлагана</w:t>
      </w:r>
      <w:proofErr w:type="spellEnd"/>
      <w:r w:rsidRPr="008B31C6">
        <w:rPr>
          <w:rFonts w:ascii="Times New Roman" w:hAnsi="Times New Roman"/>
          <w:color w:val="000000" w:themeColor="text1"/>
          <w:spacing w:val="-5"/>
          <w:sz w:val="20"/>
          <w:szCs w:val="20"/>
          <w:lang w:val="bg-BG"/>
        </w:rPr>
        <w:t xml:space="preserve"> на пазара резервна част, като прилага съответните писмени доказателства за това, и представя на контролиращия служител от страна на Възложителя за одобрение писмено предложение за замяна със стока, с еквиваленти или по-добри характеристики, съгласно посоченото в предходния член. </w:t>
      </w:r>
    </w:p>
    <w:p w14:paraId="1D0A7976" w14:textId="77777777" w:rsidR="008B31C6" w:rsidRPr="008B31C6" w:rsidRDefault="008B31C6" w:rsidP="008B31C6">
      <w:pPr>
        <w:pStyle w:val="ListParagraph"/>
        <w:widowControl w:val="0"/>
        <w:numPr>
          <w:ilvl w:val="1"/>
          <w:numId w:val="15"/>
        </w:numPr>
        <w:spacing w:before="120" w:after="120" w:line="276" w:lineRule="auto"/>
        <w:ind w:left="709" w:firstLine="11"/>
        <w:contextualSpacing w:val="0"/>
        <w:jc w:val="both"/>
        <w:rPr>
          <w:rFonts w:ascii="Times New Roman" w:hAnsi="Times New Roman"/>
          <w:color w:val="000000" w:themeColor="text1"/>
          <w:spacing w:val="-5"/>
          <w:sz w:val="20"/>
          <w:szCs w:val="20"/>
          <w:lang w:val="bg-BG"/>
        </w:rPr>
      </w:pPr>
      <w:r w:rsidRPr="008B31C6">
        <w:rPr>
          <w:rFonts w:ascii="Times New Roman" w:hAnsi="Times New Roman"/>
          <w:color w:val="000000" w:themeColor="text1"/>
          <w:spacing w:val="-5"/>
          <w:sz w:val="20"/>
          <w:szCs w:val="20"/>
          <w:lang w:val="bg-BG"/>
        </w:rPr>
        <w:t xml:space="preserve">За всички възникнали нужди от резервни части, </w:t>
      </w:r>
      <w:proofErr w:type="spellStart"/>
      <w:r w:rsidRPr="008B31C6">
        <w:rPr>
          <w:rFonts w:ascii="Times New Roman" w:hAnsi="Times New Roman"/>
          <w:color w:val="000000" w:themeColor="text1"/>
          <w:spacing w:val="-5"/>
          <w:sz w:val="20"/>
          <w:szCs w:val="20"/>
          <w:lang w:val="bg-BG"/>
        </w:rPr>
        <w:t>невключени</w:t>
      </w:r>
      <w:proofErr w:type="spellEnd"/>
      <w:r w:rsidRPr="008B31C6">
        <w:rPr>
          <w:rFonts w:ascii="Times New Roman" w:hAnsi="Times New Roman"/>
          <w:color w:val="000000" w:themeColor="text1"/>
          <w:spacing w:val="-5"/>
          <w:sz w:val="20"/>
          <w:szCs w:val="20"/>
          <w:lang w:val="bg-BG"/>
        </w:rPr>
        <w:t xml:space="preserve"> в Ценова таблица 2 (за съответната обособена позиция), които са сходни с предмета на договора, същите се предлагат на актуална пазарна цена и с включен % отстъпка, съгласно Ценова Таблица 3 (за съответната обособена позиция).</w:t>
      </w:r>
    </w:p>
    <w:p w14:paraId="35E26AAD" w14:textId="77777777" w:rsidR="008B31C6" w:rsidRPr="008B31C6" w:rsidRDefault="008B31C6" w:rsidP="008B31C6">
      <w:pPr>
        <w:pStyle w:val="ListParagraph"/>
        <w:widowControl w:val="0"/>
        <w:numPr>
          <w:ilvl w:val="0"/>
          <w:numId w:val="15"/>
        </w:numPr>
        <w:spacing w:after="200" w:line="276" w:lineRule="auto"/>
        <w:jc w:val="both"/>
        <w:rPr>
          <w:rFonts w:ascii="Times New Roman" w:hAnsi="Times New Roman"/>
          <w:b/>
          <w:color w:val="000000" w:themeColor="text1"/>
          <w:spacing w:val="-5"/>
          <w:sz w:val="20"/>
          <w:szCs w:val="20"/>
          <w:lang w:val="bg-BG"/>
        </w:rPr>
      </w:pPr>
      <w:r w:rsidRPr="008B31C6">
        <w:rPr>
          <w:rFonts w:ascii="Times New Roman" w:hAnsi="Times New Roman"/>
          <w:b/>
          <w:color w:val="000000" w:themeColor="text1"/>
          <w:spacing w:val="-5"/>
          <w:sz w:val="20"/>
          <w:szCs w:val="20"/>
          <w:lang w:val="bg-BG"/>
        </w:rPr>
        <w:t>Протоколи от ремонти:</w:t>
      </w:r>
    </w:p>
    <w:p w14:paraId="4A233B46" w14:textId="77777777" w:rsidR="008B31C6" w:rsidRPr="008B31C6" w:rsidRDefault="008B31C6" w:rsidP="008B31C6">
      <w:pPr>
        <w:pStyle w:val="ListParagraph"/>
        <w:widowControl w:val="0"/>
        <w:numPr>
          <w:ilvl w:val="1"/>
          <w:numId w:val="15"/>
        </w:numPr>
        <w:spacing w:before="120" w:after="120" w:line="276" w:lineRule="auto"/>
        <w:ind w:left="709" w:firstLine="11"/>
        <w:contextualSpacing w:val="0"/>
        <w:jc w:val="both"/>
        <w:rPr>
          <w:rFonts w:ascii="Times New Roman" w:hAnsi="Times New Roman"/>
          <w:color w:val="000000" w:themeColor="text1"/>
          <w:spacing w:val="-5"/>
          <w:sz w:val="20"/>
          <w:szCs w:val="20"/>
          <w:lang w:val="bg-BG"/>
        </w:rPr>
      </w:pPr>
      <w:r w:rsidRPr="008B31C6">
        <w:rPr>
          <w:rFonts w:ascii="Times New Roman" w:hAnsi="Times New Roman"/>
          <w:color w:val="000000" w:themeColor="text1"/>
          <w:spacing w:val="-5"/>
          <w:sz w:val="20"/>
          <w:szCs w:val="20"/>
          <w:lang w:val="bg-BG"/>
        </w:rPr>
        <w:t xml:space="preserve">Предаването и приемането на </w:t>
      </w:r>
      <w:proofErr w:type="spellStart"/>
      <w:r w:rsidRPr="008B31C6">
        <w:rPr>
          <w:rFonts w:ascii="Times New Roman" w:hAnsi="Times New Roman"/>
          <w:color w:val="000000" w:themeColor="text1"/>
          <w:spacing w:val="-5"/>
          <w:sz w:val="20"/>
          <w:szCs w:val="20"/>
          <w:lang w:val="bg-BG"/>
        </w:rPr>
        <w:t>аспирационната</w:t>
      </w:r>
      <w:proofErr w:type="spellEnd"/>
      <w:r w:rsidRPr="008B31C6">
        <w:rPr>
          <w:rFonts w:ascii="Times New Roman" w:hAnsi="Times New Roman"/>
          <w:color w:val="000000" w:themeColor="text1"/>
          <w:spacing w:val="-5"/>
          <w:sz w:val="20"/>
          <w:szCs w:val="20"/>
          <w:lang w:val="bg-BG"/>
        </w:rPr>
        <w:t xml:space="preserve"> апаратура за основен ремонт се извършва посредством приемо-предавателен протокол;</w:t>
      </w:r>
    </w:p>
    <w:p w14:paraId="44A5D0C2" w14:textId="77777777" w:rsidR="008B31C6" w:rsidRPr="008B31C6" w:rsidRDefault="008B31C6" w:rsidP="008B31C6">
      <w:pPr>
        <w:pStyle w:val="ListParagraph"/>
        <w:widowControl w:val="0"/>
        <w:numPr>
          <w:ilvl w:val="1"/>
          <w:numId w:val="15"/>
        </w:numPr>
        <w:spacing w:before="120" w:after="120" w:line="276" w:lineRule="auto"/>
        <w:ind w:left="709" w:firstLine="11"/>
        <w:contextualSpacing w:val="0"/>
        <w:jc w:val="both"/>
        <w:rPr>
          <w:rFonts w:ascii="Times New Roman" w:hAnsi="Times New Roman"/>
          <w:color w:val="000000" w:themeColor="text1"/>
          <w:spacing w:val="-5"/>
          <w:sz w:val="20"/>
          <w:szCs w:val="20"/>
          <w:lang w:val="bg-BG"/>
        </w:rPr>
      </w:pPr>
      <w:r w:rsidRPr="008B31C6">
        <w:rPr>
          <w:rFonts w:ascii="Times New Roman" w:hAnsi="Times New Roman"/>
          <w:color w:val="000000" w:themeColor="text1"/>
          <w:spacing w:val="-5"/>
          <w:sz w:val="20"/>
          <w:szCs w:val="20"/>
          <w:lang w:val="bg-BG"/>
        </w:rPr>
        <w:t>Фабричните номера на вложените части се вписват в приемо-предавателните протоколи;</w:t>
      </w:r>
    </w:p>
    <w:p w14:paraId="284684A2" w14:textId="77777777" w:rsidR="008B31C6" w:rsidRPr="008B31C6" w:rsidRDefault="008B31C6" w:rsidP="008B31C6">
      <w:pPr>
        <w:pStyle w:val="ListParagraph"/>
        <w:widowControl w:val="0"/>
        <w:numPr>
          <w:ilvl w:val="1"/>
          <w:numId w:val="15"/>
        </w:numPr>
        <w:spacing w:before="120" w:after="120" w:line="276" w:lineRule="auto"/>
        <w:ind w:left="709" w:firstLine="11"/>
        <w:contextualSpacing w:val="0"/>
        <w:jc w:val="both"/>
        <w:rPr>
          <w:rFonts w:ascii="Times New Roman" w:hAnsi="Times New Roman"/>
          <w:color w:val="000000" w:themeColor="text1"/>
          <w:spacing w:val="-5"/>
          <w:sz w:val="20"/>
          <w:szCs w:val="20"/>
          <w:lang w:val="bg-BG"/>
        </w:rPr>
      </w:pPr>
      <w:r w:rsidRPr="008B31C6">
        <w:rPr>
          <w:rFonts w:ascii="Times New Roman" w:hAnsi="Times New Roman"/>
          <w:color w:val="000000" w:themeColor="text1"/>
          <w:spacing w:val="-5"/>
          <w:sz w:val="20"/>
          <w:szCs w:val="20"/>
          <w:lang w:val="bg-BG"/>
        </w:rPr>
        <w:t>При констатирани несъответствия се издава протокол за бракуване.</w:t>
      </w:r>
    </w:p>
    <w:p w14:paraId="345B12BE" w14:textId="77777777" w:rsidR="008B31C6" w:rsidRPr="008B31C6" w:rsidRDefault="008B31C6" w:rsidP="008B31C6">
      <w:pPr>
        <w:pStyle w:val="ListParagraph"/>
        <w:widowControl w:val="0"/>
        <w:numPr>
          <w:ilvl w:val="0"/>
          <w:numId w:val="15"/>
        </w:numPr>
        <w:spacing w:after="200" w:line="276" w:lineRule="auto"/>
        <w:jc w:val="both"/>
        <w:rPr>
          <w:rFonts w:ascii="Times New Roman" w:hAnsi="Times New Roman"/>
          <w:b/>
          <w:color w:val="000000" w:themeColor="text1"/>
          <w:spacing w:val="-5"/>
          <w:sz w:val="20"/>
          <w:szCs w:val="20"/>
          <w:lang w:val="bg-BG"/>
        </w:rPr>
      </w:pPr>
      <w:r w:rsidRPr="008B31C6">
        <w:rPr>
          <w:rFonts w:ascii="Times New Roman" w:hAnsi="Times New Roman"/>
          <w:b/>
          <w:color w:val="000000" w:themeColor="text1"/>
          <w:spacing w:val="-5"/>
          <w:sz w:val="20"/>
          <w:szCs w:val="20"/>
          <w:lang w:val="bg-BG"/>
        </w:rPr>
        <w:t>Други изисквания</w:t>
      </w:r>
    </w:p>
    <w:bookmarkEnd w:id="2"/>
    <w:p w14:paraId="24EADF56" w14:textId="77777777" w:rsidR="008B31C6" w:rsidRPr="008B31C6" w:rsidRDefault="008B31C6" w:rsidP="008B31C6">
      <w:pPr>
        <w:pStyle w:val="ListParagraph"/>
        <w:widowControl w:val="0"/>
        <w:numPr>
          <w:ilvl w:val="1"/>
          <w:numId w:val="17"/>
        </w:numPr>
        <w:spacing w:before="120" w:after="120" w:line="276" w:lineRule="auto"/>
        <w:ind w:left="709" w:firstLine="11"/>
        <w:contextualSpacing w:val="0"/>
        <w:jc w:val="both"/>
        <w:rPr>
          <w:rFonts w:ascii="Times New Roman" w:hAnsi="Times New Roman"/>
          <w:color w:val="000000" w:themeColor="text1"/>
          <w:spacing w:val="-5"/>
          <w:sz w:val="20"/>
          <w:szCs w:val="20"/>
          <w:lang w:val="bg-BG"/>
        </w:rPr>
      </w:pPr>
      <w:r w:rsidRPr="008B31C6">
        <w:rPr>
          <w:rFonts w:ascii="Times New Roman" w:hAnsi="Times New Roman"/>
          <w:color w:val="000000" w:themeColor="text1"/>
          <w:spacing w:val="-5"/>
          <w:sz w:val="20"/>
          <w:szCs w:val="20"/>
          <w:lang w:val="bg-BG"/>
        </w:rPr>
        <w:t>Констативните протоколи и сервизните отчети от проверките и ремонтите се предоставят на Контролиращия служител по договора;</w:t>
      </w:r>
    </w:p>
    <w:p w14:paraId="6186B7B0" w14:textId="77777777" w:rsidR="008B31C6" w:rsidRPr="008B31C6" w:rsidRDefault="008B31C6" w:rsidP="008B31C6">
      <w:pPr>
        <w:pStyle w:val="ListParagraph"/>
        <w:widowControl w:val="0"/>
        <w:numPr>
          <w:ilvl w:val="1"/>
          <w:numId w:val="17"/>
        </w:numPr>
        <w:spacing w:before="120" w:after="120" w:line="276" w:lineRule="auto"/>
        <w:ind w:left="709" w:firstLine="11"/>
        <w:contextualSpacing w:val="0"/>
        <w:jc w:val="both"/>
        <w:rPr>
          <w:rFonts w:ascii="Times New Roman" w:hAnsi="Times New Roman"/>
          <w:color w:val="000000" w:themeColor="text1"/>
          <w:spacing w:val="-5"/>
          <w:sz w:val="20"/>
          <w:szCs w:val="20"/>
          <w:lang w:val="bg-BG"/>
        </w:rPr>
      </w:pPr>
      <w:r w:rsidRPr="008B31C6">
        <w:rPr>
          <w:rFonts w:ascii="Times New Roman" w:hAnsi="Times New Roman"/>
          <w:color w:val="000000" w:themeColor="text1"/>
          <w:spacing w:val="-5"/>
          <w:sz w:val="20"/>
          <w:szCs w:val="20"/>
          <w:lang w:val="bg-BG"/>
        </w:rPr>
        <w:t>Копия на всички протоколи от проверки се изпращат по имейл или лично  до Контролиращия служител по договора.</w:t>
      </w:r>
    </w:p>
    <w:p w14:paraId="0841C5CA" w14:textId="77777777" w:rsidR="008B31C6" w:rsidRPr="008B31C6" w:rsidRDefault="008B31C6" w:rsidP="008B31C6">
      <w:pPr>
        <w:pStyle w:val="ListParagraph"/>
        <w:widowControl w:val="0"/>
        <w:numPr>
          <w:ilvl w:val="0"/>
          <w:numId w:val="17"/>
        </w:numPr>
        <w:spacing w:after="200" w:line="276" w:lineRule="auto"/>
        <w:jc w:val="both"/>
        <w:rPr>
          <w:rFonts w:ascii="Times New Roman" w:hAnsi="Times New Roman"/>
          <w:b/>
          <w:color w:val="000000" w:themeColor="text1"/>
          <w:spacing w:val="-5"/>
          <w:sz w:val="20"/>
          <w:szCs w:val="20"/>
          <w:lang w:val="bg-BG"/>
        </w:rPr>
      </w:pPr>
      <w:r w:rsidRPr="008B31C6">
        <w:rPr>
          <w:rFonts w:ascii="Times New Roman" w:hAnsi="Times New Roman"/>
          <w:b/>
          <w:color w:val="000000" w:themeColor="text1"/>
          <w:spacing w:val="-5"/>
          <w:sz w:val="20"/>
          <w:szCs w:val="20"/>
          <w:lang w:val="bg-BG"/>
        </w:rPr>
        <w:t>Срокове на изпълнение на услугите, предмет на договора:</w:t>
      </w:r>
    </w:p>
    <w:p w14:paraId="5E4D8A9B" w14:textId="77777777" w:rsidR="008B31C6" w:rsidRPr="008B31C6" w:rsidRDefault="008B31C6" w:rsidP="008B31C6">
      <w:pPr>
        <w:pStyle w:val="ListParagraph"/>
        <w:widowControl w:val="0"/>
        <w:numPr>
          <w:ilvl w:val="1"/>
          <w:numId w:val="17"/>
        </w:numPr>
        <w:spacing w:before="120" w:after="120" w:line="276" w:lineRule="auto"/>
        <w:ind w:left="709" w:firstLine="11"/>
        <w:contextualSpacing w:val="0"/>
        <w:jc w:val="both"/>
        <w:rPr>
          <w:rFonts w:ascii="Times New Roman" w:hAnsi="Times New Roman"/>
          <w:color w:val="000000" w:themeColor="text1"/>
          <w:spacing w:val="-5"/>
          <w:sz w:val="20"/>
          <w:szCs w:val="20"/>
          <w:lang w:val="bg-BG"/>
        </w:rPr>
      </w:pPr>
      <w:r w:rsidRPr="008B31C6">
        <w:rPr>
          <w:rFonts w:ascii="Times New Roman" w:hAnsi="Times New Roman"/>
          <w:color w:val="000000" w:themeColor="text1"/>
          <w:spacing w:val="-5"/>
          <w:sz w:val="20"/>
          <w:szCs w:val="20"/>
          <w:lang w:val="bg-BG"/>
        </w:rPr>
        <w:t xml:space="preserve">Максималният срок за технически прегледи на апаратурата е до 2 работни дни, </w:t>
      </w:r>
      <w:bookmarkStart w:id="4" w:name="_Hlk129160698"/>
      <w:r w:rsidRPr="008B31C6">
        <w:rPr>
          <w:rFonts w:ascii="Times New Roman" w:hAnsi="Times New Roman"/>
          <w:color w:val="000000" w:themeColor="text1"/>
          <w:sz w:val="20"/>
          <w:szCs w:val="20"/>
          <w:lang w:val="bg-BG"/>
        </w:rPr>
        <w:t>считано от датата на писмената заявка, изпратена по имейл от Възложителя към Изпълнителя</w:t>
      </w:r>
      <w:bookmarkEnd w:id="4"/>
      <w:r w:rsidRPr="008B31C6">
        <w:rPr>
          <w:rFonts w:ascii="Times New Roman" w:hAnsi="Times New Roman"/>
          <w:color w:val="000000" w:themeColor="text1"/>
          <w:spacing w:val="-5"/>
          <w:sz w:val="20"/>
          <w:szCs w:val="20"/>
          <w:lang w:val="bg-BG"/>
        </w:rPr>
        <w:t>;</w:t>
      </w:r>
    </w:p>
    <w:p w14:paraId="5FCB4D4D" w14:textId="77777777" w:rsidR="008B31C6" w:rsidRPr="008B31C6" w:rsidRDefault="008B31C6" w:rsidP="008B31C6">
      <w:pPr>
        <w:pStyle w:val="ListParagraph"/>
        <w:widowControl w:val="0"/>
        <w:numPr>
          <w:ilvl w:val="1"/>
          <w:numId w:val="17"/>
        </w:numPr>
        <w:spacing w:before="120" w:after="120" w:line="276" w:lineRule="auto"/>
        <w:ind w:left="709" w:firstLine="11"/>
        <w:contextualSpacing w:val="0"/>
        <w:jc w:val="both"/>
        <w:rPr>
          <w:rFonts w:ascii="Times New Roman" w:hAnsi="Times New Roman"/>
          <w:color w:val="000000" w:themeColor="text1"/>
          <w:spacing w:val="-5"/>
          <w:sz w:val="20"/>
          <w:szCs w:val="20"/>
          <w:lang w:val="bg-BG"/>
        </w:rPr>
      </w:pPr>
      <w:r w:rsidRPr="008B31C6">
        <w:rPr>
          <w:rFonts w:ascii="Times New Roman" w:hAnsi="Times New Roman"/>
          <w:color w:val="000000" w:themeColor="text1"/>
          <w:spacing w:val="-5"/>
          <w:sz w:val="20"/>
          <w:szCs w:val="20"/>
          <w:lang w:val="bg-BG"/>
        </w:rPr>
        <w:t>Максималният срок за ремонт/ смяна на резервни части е до 5 работни дни,</w:t>
      </w:r>
      <w:r w:rsidRPr="008B31C6">
        <w:rPr>
          <w:rFonts w:ascii="Times New Roman" w:hAnsi="Times New Roman"/>
          <w:color w:val="000000" w:themeColor="text1"/>
          <w:sz w:val="20"/>
          <w:szCs w:val="20"/>
          <w:lang w:val="bg-BG"/>
        </w:rPr>
        <w:t xml:space="preserve"> считано от датата на писмената заявка, изпратена по имейл от Възложителя към Изпълнителя</w:t>
      </w:r>
      <w:r w:rsidRPr="008B31C6">
        <w:rPr>
          <w:rFonts w:ascii="Times New Roman" w:hAnsi="Times New Roman"/>
          <w:color w:val="000000" w:themeColor="text1"/>
          <w:spacing w:val="-5"/>
          <w:sz w:val="20"/>
          <w:szCs w:val="20"/>
          <w:lang w:val="bg-BG"/>
        </w:rPr>
        <w:t>;</w:t>
      </w:r>
    </w:p>
    <w:p w14:paraId="15615985" w14:textId="77777777" w:rsidR="008B31C6" w:rsidRPr="008B31C6" w:rsidRDefault="008B31C6" w:rsidP="008B31C6">
      <w:pPr>
        <w:pStyle w:val="ListParagraph"/>
        <w:widowControl w:val="0"/>
        <w:numPr>
          <w:ilvl w:val="1"/>
          <w:numId w:val="17"/>
        </w:numPr>
        <w:spacing w:before="120" w:after="120" w:line="276" w:lineRule="auto"/>
        <w:ind w:left="709" w:firstLine="11"/>
        <w:contextualSpacing w:val="0"/>
        <w:jc w:val="both"/>
        <w:rPr>
          <w:rFonts w:ascii="Times New Roman" w:hAnsi="Times New Roman"/>
          <w:color w:val="000000" w:themeColor="text1"/>
          <w:spacing w:val="-5"/>
          <w:sz w:val="20"/>
          <w:szCs w:val="20"/>
          <w:lang w:val="bg-BG"/>
        </w:rPr>
      </w:pPr>
      <w:r w:rsidRPr="008B31C6">
        <w:rPr>
          <w:rFonts w:ascii="Times New Roman" w:hAnsi="Times New Roman"/>
          <w:color w:val="000000" w:themeColor="text1"/>
          <w:spacing w:val="-5"/>
          <w:sz w:val="20"/>
          <w:szCs w:val="20"/>
          <w:lang w:val="bg-BG"/>
        </w:rPr>
        <w:t xml:space="preserve">При невъзможност за ремонт  на апаратурата или елементи от нея на територията на Р България  – максималният срок за изпълнение на услугите е до 15 работни дни, </w:t>
      </w:r>
      <w:r w:rsidRPr="008B31C6">
        <w:rPr>
          <w:rFonts w:ascii="Times New Roman" w:hAnsi="Times New Roman"/>
          <w:color w:val="000000" w:themeColor="text1"/>
          <w:sz w:val="20"/>
          <w:szCs w:val="20"/>
          <w:lang w:val="bg-BG"/>
        </w:rPr>
        <w:t>считано от датата на писмената заявка, изпратена по имейл от Възложителя към Изпълнителя</w:t>
      </w:r>
      <w:r w:rsidRPr="008B31C6">
        <w:rPr>
          <w:rFonts w:ascii="Times New Roman" w:hAnsi="Times New Roman"/>
          <w:color w:val="000000" w:themeColor="text1"/>
          <w:spacing w:val="-5"/>
          <w:sz w:val="20"/>
          <w:szCs w:val="20"/>
          <w:lang w:val="bg-BG"/>
        </w:rPr>
        <w:t>.</w:t>
      </w:r>
    </w:p>
    <w:p w14:paraId="52B3EEED" w14:textId="77777777" w:rsidR="008B31C6" w:rsidRPr="008B31C6" w:rsidRDefault="008B31C6" w:rsidP="008B31C6">
      <w:pPr>
        <w:widowControl w:val="0"/>
        <w:spacing w:after="200"/>
        <w:ind w:left="1146"/>
        <w:contextualSpacing/>
        <w:rPr>
          <w:rFonts w:ascii="Times New Roman" w:hAnsi="Times New Roman"/>
          <w:color w:val="000000" w:themeColor="text1"/>
          <w:spacing w:val="-5"/>
          <w:sz w:val="20"/>
          <w:szCs w:val="20"/>
          <w:lang w:val="bg-BG"/>
        </w:rPr>
      </w:pPr>
    </w:p>
    <w:p w14:paraId="5BE1C8FF" w14:textId="77777777" w:rsidR="008B31C6" w:rsidRPr="008B31C6" w:rsidRDefault="008B31C6" w:rsidP="008B31C6">
      <w:pPr>
        <w:pStyle w:val="ListParagraph"/>
        <w:widowControl w:val="0"/>
        <w:numPr>
          <w:ilvl w:val="0"/>
          <w:numId w:val="17"/>
        </w:numPr>
        <w:spacing w:after="200" w:line="276" w:lineRule="auto"/>
        <w:jc w:val="both"/>
        <w:rPr>
          <w:rFonts w:ascii="Times New Roman" w:hAnsi="Times New Roman"/>
          <w:b/>
          <w:color w:val="000000" w:themeColor="text1"/>
          <w:spacing w:val="-5"/>
          <w:sz w:val="20"/>
          <w:szCs w:val="20"/>
          <w:lang w:val="bg-BG"/>
        </w:rPr>
      </w:pPr>
      <w:r w:rsidRPr="008B31C6">
        <w:rPr>
          <w:rFonts w:ascii="Times New Roman" w:hAnsi="Times New Roman"/>
          <w:b/>
          <w:color w:val="000000" w:themeColor="text1"/>
          <w:spacing w:val="-5"/>
          <w:sz w:val="20"/>
          <w:szCs w:val="20"/>
          <w:lang w:val="bg-BG"/>
        </w:rPr>
        <w:t>ГАРАНЦИОНЕН СРОК</w:t>
      </w:r>
    </w:p>
    <w:p w14:paraId="7FE8C2BD" w14:textId="77777777" w:rsidR="008B31C6" w:rsidRPr="008B31C6" w:rsidRDefault="008B31C6" w:rsidP="008B31C6">
      <w:pPr>
        <w:pStyle w:val="ListParagraph"/>
        <w:widowControl w:val="0"/>
        <w:numPr>
          <w:ilvl w:val="1"/>
          <w:numId w:val="17"/>
        </w:numPr>
        <w:spacing w:before="120" w:after="120" w:line="276" w:lineRule="auto"/>
        <w:ind w:left="709" w:firstLine="11"/>
        <w:contextualSpacing w:val="0"/>
        <w:jc w:val="both"/>
        <w:rPr>
          <w:rFonts w:ascii="Times New Roman" w:hAnsi="Times New Roman"/>
          <w:color w:val="000000" w:themeColor="text1"/>
          <w:spacing w:val="-5"/>
          <w:sz w:val="20"/>
          <w:szCs w:val="20"/>
          <w:lang w:val="bg-BG"/>
        </w:rPr>
      </w:pPr>
      <w:r w:rsidRPr="008B31C6">
        <w:rPr>
          <w:rFonts w:ascii="Times New Roman" w:hAnsi="Times New Roman"/>
          <w:color w:val="000000" w:themeColor="text1"/>
          <w:spacing w:val="-5"/>
          <w:sz w:val="20"/>
          <w:szCs w:val="20"/>
          <w:lang w:val="bg-BG"/>
        </w:rPr>
        <w:t>Гаранционният срок на вс</w:t>
      </w:r>
      <w:bookmarkStart w:id="5" w:name="_GoBack"/>
      <w:bookmarkEnd w:id="5"/>
      <w:r w:rsidRPr="008B31C6">
        <w:rPr>
          <w:rFonts w:ascii="Times New Roman" w:hAnsi="Times New Roman"/>
          <w:color w:val="000000" w:themeColor="text1"/>
          <w:spacing w:val="-5"/>
          <w:sz w:val="20"/>
          <w:szCs w:val="20"/>
          <w:lang w:val="bg-BG"/>
        </w:rPr>
        <w:t>яка проверка на апаратура – до следващия преглед, е минимум 12 месеца, считано от датата на извършената проверка, удостоверено с приемо-предавателен протокол;</w:t>
      </w:r>
    </w:p>
    <w:p w14:paraId="1F83C047" w14:textId="77777777" w:rsidR="008B31C6" w:rsidRPr="008B31C6" w:rsidRDefault="008B31C6" w:rsidP="008B31C6">
      <w:pPr>
        <w:pStyle w:val="ListParagraph"/>
        <w:widowControl w:val="0"/>
        <w:numPr>
          <w:ilvl w:val="1"/>
          <w:numId w:val="17"/>
        </w:numPr>
        <w:spacing w:before="120" w:after="120" w:line="276" w:lineRule="auto"/>
        <w:ind w:left="709" w:firstLine="11"/>
        <w:contextualSpacing w:val="0"/>
        <w:jc w:val="both"/>
        <w:rPr>
          <w:rFonts w:ascii="Times New Roman" w:hAnsi="Times New Roman"/>
          <w:color w:val="000000" w:themeColor="text1"/>
          <w:spacing w:val="-5"/>
          <w:sz w:val="20"/>
          <w:szCs w:val="20"/>
          <w:lang w:val="bg-BG"/>
        </w:rPr>
      </w:pPr>
      <w:r w:rsidRPr="008B31C6">
        <w:rPr>
          <w:rFonts w:ascii="Times New Roman" w:hAnsi="Times New Roman"/>
          <w:color w:val="000000" w:themeColor="text1"/>
          <w:spacing w:val="-5"/>
          <w:sz w:val="20"/>
          <w:szCs w:val="20"/>
          <w:lang w:val="bg-BG"/>
        </w:rPr>
        <w:t xml:space="preserve">Гаранционният срок на подменена резервна част е минимум 12 месеца, </w:t>
      </w:r>
      <w:r w:rsidRPr="008B31C6">
        <w:rPr>
          <w:rFonts w:ascii="Times New Roman" w:hAnsi="Times New Roman"/>
          <w:color w:val="000000" w:themeColor="text1"/>
          <w:sz w:val="20"/>
          <w:szCs w:val="20"/>
          <w:lang w:val="bg-BG"/>
        </w:rPr>
        <w:t xml:space="preserve"> считано от датата на издаване на сервизния протокол.</w:t>
      </w:r>
      <w:r w:rsidRPr="008B31C6">
        <w:rPr>
          <w:rStyle w:val="CommentReference"/>
          <w:rFonts w:ascii="Times New Roman" w:hAnsi="Times New Roman"/>
          <w:color w:val="000000" w:themeColor="text1"/>
          <w:sz w:val="20"/>
          <w:szCs w:val="20"/>
        </w:rPr>
        <w:t xml:space="preserve"> </w:t>
      </w:r>
      <w:r w:rsidRPr="008B31C6">
        <w:rPr>
          <w:rFonts w:ascii="Times New Roman" w:hAnsi="Times New Roman"/>
          <w:color w:val="000000" w:themeColor="text1"/>
          <w:spacing w:val="-5"/>
          <w:sz w:val="20"/>
          <w:szCs w:val="20"/>
          <w:lang w:val="bg-BG"/>
        </w:rPr>
        <w:t xml:space="preserve">В гаранционния срок Изпълнителят гарантира, че ако подменената част дефектира поради производствен дефект, той се задължава за своя сметка да ремонтира </w:t>
      </w:r>
      <w:r w:rsidRPr="008B31C6">
        <w:rPr>
          <w:rFonts w:ascii="Times New Roman" w:hAnsi="Times New Roman"/>
          <w:color w:val="000000" w:themeColor="text1"/>
          <w:spacing w:val="-5"/>
          <w:sz w:val="20"/>
          <w:szCs w:val="20"/>
          <w:lang w:val="bg-BG"/>
        </w:rPr>
        <w:lastRenderedPageBreak/>
        <w:t>апаратурата, както и да отстрани всякакви повреди, настъпили в резултат на дефектирането на резервната част.</w:t>
      </w:r>
    </w:p>
    <w:p w14:paraId="1C7421C3" w14:textId="77777777" w:rsidR="008B31C6" w:rsidRPr="008B31C6" w:rsidRDefault="008B31C6" w:rsidP="008B31C6">
      <w:pPr>
        <w:widowControl w:val="0"/>
        <w:spacing w:before="120" w:after="120" w:line="276" w:lineRule="auto"/>
        <w:ind w:left="426"/>
        <w:contextualSpacing/>
        <w:jc w:val="both"/>
        <w:rPr>
          <w:rFonts w:ascii="Times New Roman" w:hAnsi="Times New Roman"/>
          <w:i/>
          <w:color w:val="000000" w:themeColor="text1"/>
          <w:sz w:val="20"/>
          <w:szCs w:val="20"/>
          <w:lang w:val="bg-BG"/>
        </w:rPr>
      </w:pPr>
      <w:r w:rsidRPr="008B31C6">
        <w:rPr>
          <w:rFonts w:ascii="Times New Roman" w:hAnsi="Times New Roman"/>
          <w:i/>
          <w:color w:val="000000" w:themeColor="text1"/>
          <w:sz w:val="20"/>
          <w:szCs w:val="20"/>
          <w:lang w:val="bg-BG"/>
        </w:rPr>
        <w:t xml:space="preserve"> </w:t>
      </w:r>
    </w:p>
    <w:p w14:paraId="70EA3626" w14:textId="77777777" w:rsidR="00ED13B1" w:rsidRPr="008B31C6" w:rsidRDefault="00ED13B1" w:rsidP="008B31C6">
      <w:pPr>
        <w:widowControl w:val="0"/>
        <w:spacing w:before="120" w:after="120" w:line="276" w:lineRule="auto"/>
        <w:ind w:left="720"/>
        <w:jc w:val="center"/>
        <w:rPr>
          <w:rFonts w:ascii="Times New Roman" w:hAnsi="Times New Roman"/>
          <w:b/>
          <w:noProof/>
          <w:color w:val="000000" w:themeColor="text1"/>
          <w:sz w:val="20"/>
          <w:szCs w:val="20"/>
          <w:lang w:val="en-US"/>
        </w:rPr>
      </w:pPr>
    </w:p>
    <w:sectPr w:rsidR="00ED13B1" w:rsidRPr="008B31C6" w:rsidSect="006C582C">
      <w:pgSz w:w="11906" w:h="16838" w:code="9"/>
      <w:pgMar w:top="1417" w:right="1417" w:bottom="1417" w:left="1417" w:header="709" w:footer="284"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7207D"/>
    <w:multiLevelType w:val="multilevel"/>
    <w:tmpl w:val="224ADB5C"/>
    <w:lvl w:ilvl="0">
      <w:start w:val="3"/>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2715134"/>
    <w:multiLevelType w:val="multilevel"/>
    <w:tmpl w:val="0402001F"/>
    <w:lvl w:ilvl="0">
      <w:start w:val="1"/>
      <w:numFmt w:val="decimal"/>
      <w:lvlText w:val="%1."/>
      <w:lvlJc w:val="left"/>
      <w:pPr>
        <w:ind w:left="360" w:hanging="360"/>
      </w:pPr>
      <w:rPr>
        <w:rFonts w:hint="default"/>
        <w:b w:val="0"/>
        <w:color w:val="auto"/>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5AB100C"/>
    <w:multiLevelType w:val="hybridMultilevel"/>
    <w:tmpl w:val="B770E67A"/>
    <w:lvl w:ilvl="0" w:tplc="04020001">
      <w:start w:val="1"/>
      <w:numFmt w:val="bullet"/>
      <w:lvlText w:val=""/>
      <w:lvlJc w:val="left"/>
      <w:pPr>
        <w:ind w:left="1004" w:hanging="360"/>
      </w:pPr>
      <w:rPr>
        <w:rFonts w:ascii="Symbol" w:hAnsi="Symbol" w:hint="default"/>
      </w:rPr>
    </w:lvl>
    <w:lvl w:ilvl="1" w:tplc="04020003" w:tentative="1">
      <w:start w:val="1"/>
      <w:numFmt w:val="bullet"/>
      <w:lvlText w:val="o"/>
      <w:lvlJc w:val="left"/>
      <w:pPr>
        <w:ind w:left="1724" w:hanging="360"/>
      </w:pPr>
      <w:rPr>
        <w:rFonts w:ascii="Courier New" w:hAnsi="Courier New" w:cs="Courier New" w:hint="default"/>
      </w:rPr>
    </w:lvl>
    <w:lvl w:ilvl="2" w:tplc="04020005" w:tentative="1">
      <w:start w:val="1"/>
      <w:numFmt w:val="bullet"/>
      <w:lvlText w:val=""/>
      <w:lvlJc w:val="left"/>
      <w:pPr>
        <w:ind w:left="2444" w:hanging="360"/>
      </w:pPr>
      <w:rPr>
        <w:rFonts w:ascii="Wingdings" w:hAnsi="Wingdings" w:hint="default"/>
      </w:rPr>
    </w:lvl>
    <w:lvl w:ilvl="3" w:tplc="04020001" w:tentative="1">
      <w:start w:val="1"/>
      <w:numFmt w:val="bullet"/>
      <w:lvlText w:val=""/>
      <w:lvlJc w:val="left"/>
      <w:pPr>
        <w:ind w:left="3164" w:hanging="360"/>
      </w:pPr>
      <w:rPr>
        <w:rFonts w:ascii="Symbol" w:hAnsi="Symbol" w:hint="default"/>
      </w:rPr>
    </w:lvl>
    <w:lvl w:ilvl="4" w:tplc="04020003" w:tentative="1">
      <w:start w:val="1"/>
      <w:numFmt w:val="bullet"/>
      <w:lvlText w:val="o"/>
      <w:lvlJc w:val="left"/>
      <w:pPr>
        <w:ind w:left="3884" w:hanging="360"/>
      </w:pPr>
      <w:rPr>
        <w:rFonts w:ascii="Courier New" w:hAnsi="Courier New" w:cs="Courier New" w:hint="default"/>
      </w:rPr>
    </w:lvl>
    <w:lvl w:ilvl="5" w:tplc="04020005" w:tentative="1">
      <w:start w:val="1"/>
      <w:numFmt w:val="bullet"/>
      <w:lvlText w:val=""/>
      <w:lvlJc w:val="left"/>
      <w:pPr>
        <w:ind w:left="4604" w:hanging="360"/>
      </w:pPr>
      <w:rPr>
        <w:rFonts w:ascii="Wingdings" w:hAnsi="Wingdings" w:hint="default"/>
      </w:rPr>
    </w:lvl>
    <w:lvl w:ilvl="6" w:tplc="04020001" w:tentative="1">
      <w:start w:val="1"/>
      <w:numFmt w:val="bullet"/>
      <w:lvlText w:val=""/>
      <w:lvlJc w:val="left"/>
      <w:pPr>
        <w:ind w:left="5324" w:hanging="360"/>
      </w:pPr>
      <w:rPr>
        <w:rFonts w:ascii="Symbol" w:hAnsi="Symbol" w:hint="default"/>
      </w:rPr>
    </w:lvl>
    <w:lvl w:ilvl="7" w:tplc="04020003" w:tentative="1">
      <w:start w:val="1"/>
      <w:numFmt w:val="bullet"/>
      <w:lvlText w:val="o"/>
      <w:lvlJc w:val="left"/>
      <w:pPr>
        <w:ind w:left="6044" w:hanging="360"/>
      </w:pPr>
      <w:rPr>
        <w:rFonts w:ascii="Courier New" w:hAnsi="Courier New" w:cs="Courier New" w:hint="default"/>
      </w:rPr>
    </w:lvl>
    <w:lvl w:ilvl="8" w:tplc="04020005" w:tentative="1">
      <w:start w:val="1"/>
      <w:numFmt w:val="bullet"/>
      <w:lvlText w:val=""/>
      <w:lvlJc w:val="left"/>
      <w:pPr>
        <w:ind w:left="6764" w:hanging="360"/>
      </w:pPr>
      <w:rPr>
        <w:rFonts w:ascii="Wingdings" w:hAnsi="Wingdings" w:hint="default"/>
      </w:rPr>
    </w:lvl>
  </w:abstractNum>
  <w:abstractNum w:abstractNumId="3" w15:restartNumberingAfterBreak="0">
    <w:nsid w:val="0F3E7E64"/>
    <w:multiLevelType w:val="multilevel"/>
    <w:tmpl w:val="A2028F8A"/>
    <w:lvl w:ilvl="0">
      <w:start w:val="1"/>
      <w:numFmt w:val="decimal"/>
      <w:lvlText w:val="%1."/>
      <w:lvlJc w:val="left"/>
      <w:pPr>
        <w:ind w:left="360" w:hanging="360"/>
      </w:pPr>
      <w:rPr>
        <w:rFonts w:ascii="Times New Roman" w:hAnsi="Times New Roman" w:cs="Times New Roman" w:hint="default"/>
        <w:b/>
        <w:sz w:val="24"/>
        <w:szCs w:val="24"/>
      </w:rPr>
    </w:lvl>
    <w:lvl w:ilvl="1">
      <w:start w:val="1"/>
      <w:numFmt w:val="decimal"/>
      <w:lvlText w:val="%1.%2."/>
      <w:lvlJc w:val="left"/>
      <w:pPr>
        <w:ind w:left="432" w:hanging="432"/>
      </w:pPr>
      <w:rPr>
        <w:rFonts w:ascii="Times New Roman" w:hAnsi="Times New Roman" w:cs="Times New Roman" w:hint="default"/>
        <w:b/>
        <w:color w:val="auto"/>
        <w:sz w:val="24"/>
        <w:szCs w:val="24"/>
      </w:rPr>
    </w:lvl>
    <w:lvl w:ilvl="2">
      <w:start w:val="1"/>
      <w:numFmt w:val="decimal"/>
      <w:lvlText w:val="%1.%2.%3."/>
      <w:lvlJc w:val="left"/>
      <w:pPr>
        <w:ind w:left="2206" w:hanging="504"/>
      </w:pPr>
      <w:rPr>
        <w:rFonts w:ascii="Bookman Old Style" w:hAnsi="Bookman Old Style" w:hint="default"/>
        <w:b/>
        <w:color w:val="auto"/>
        <w:sz w:val="22"/>
        <w:szCs w:val="22"/>
      </w:rPr>
    </w:lvl>
    <w:lvl w:ilvl="3">
      <w:start w:val="1"/>
      <w:numFmt w:val="decimal"/>
      <w:lvlText w:val="%1.%2.%3.%4."/>
      <w:lvlJc w:val="left"/>
      <w:pPr>
        <w:ind w:left="1728" w:hanging="648"/>
      </w:pPr>
      <w:rPr>
        <w:rFonts w:ascii="Bookman Old Style" w:hAnsi="Bookman Old Style" w:hint="default"/>
        <w:b/>
        <w:sz w:val="22"/>
        <w:szCs w:val="22"/>
      </w:rPr>
    </w:lvl>
    <w:lvl w:ilvl="4">
      <w:start w:val="1"/>
      <w:numFmt w:val="decimal"/>
      <w:lvlText w:val="%1.%2.%3.%4.%5."/>
      <w:lvlJc w:val="left"/>
      <w:pPr>
        <w:ind w:left="2232" w:hanging="792"/>
      </w:pPr>
      <w:rPr>
        <w:b/>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538459D"/>
    <w:multiLevelType w:val="multilevel"/>
    <w:tmpl w:val="EAE614C8"/>
    <w:lvl w:ilvl="0">
      <w:start w:val="1"/>
      <w:numFmt w:val="decimal"/>
      <w:lvlText w:val="%1."/>
      <w:lvlJc w:val="left"/>
      <w:pPr>
        <w:ind w:left="502" w:hanging="360"/>
      </w:pPr>
      <w:rPr>
        <w:rFonts w:ascii="Verdana" w:hAnsi="Verdana" w:hint="default"/>
        <w:b/>
        <w:i w:val="0"/>
        <w:sz w:val="20"/>
        <w:szCs w:val="20"/>
      </w:rPr>
    </w:lvl>
    <w:lvl w:ilvl="1">
      <w:start w:val="1"/>
      <w:numFmt w:val="decimal"/>
      <w:lvlText w:val="%1.%2."/>
      <w:lvlJc w:val="left"/>
      <w:pPr>
        <w:ind w:left="1142" w:hanging="432"/>
      </w:pPr>
      <w:rPr>
        <w:rFonts w:ascii="Times New Roman" w:hAnsi="Times New Roman" w:cs="Times New Roman" w:hint="default"/>
        <w:b w:val="0"/>
        <w:sz w:val="24"/>
        <w:szCs w:val="24"/>
      </w:rPr>
    </w:lvl>
    <w:lvl w:ilvl="2">
      <w:start w:val="1"/>
      <w:numFmt w:val="decimal"/>
      <w:lvlText w:val="%1.%2.%3."/>
      <w:lvlJc w:val="left"/>
      <w:pPr>
        <w:ind w:left="1082" w:hanging="504"/>
      </w:pPr>
      <w:rPr>
        <w:b w:val="0"/>
        <w:sz w:val="24"/>
        <w:szCs w:val="24"/>
      </w:rPr>
    </w:lvl>
    <w:lvl w:ilvl="3">
      <w:start w:val="1"/>
      <w:numFmt w:val="decimal"/>
      <w:lvlText w:val="%1.%2.%3.%4."/>
      <w:lvlJc w:val="left"/>
      <w:pPr>
        <w:ind w:left="1586" w:hanging="648"/>
      </w:pPr>
    </w:lvl>
    <w:lvl w:ilvl="4">
      <w:start w:val="1"/>
      <w:numFmt w:val="decimal"/>
      <w:lvlText w:val="%1.%2.%3.%4.%5."/>
      <w:lvlJc w:val="left"/>
      <w:pPr>
        <w:ind w:left="2090" w:hanging="792"/>
      </w:pPr>
    </w:lvl>
    <w:lvl w:ilvl="5">
      <w:start w:val="1"/>
      <w:numFmt w:val="decimal"/>
      <w:lvlText w:val="%1.%2.%3.%4.%5.%6."/>
      <w:lvlJc w:val="left"/>
      <w:pPr>
        <w:ind w:left="2594" w:hanging="936"/>
      </w:pPr>
    </w:lvl>
    <w:lvl w:ilvl="6">
      <w:start w:val="1"/>
      <w:numFmt w:val="decimal"/>
      <w:lvlText w:val="%1.%2.%3.%4.%5.%6.%7."/>
      <w:lvlJc w:val="left"/>
      <w:pPr>
        <w:ind w:left="3098" w:hanging="1080"/>
      </w:pPr>
    </w:lvl>
    <w:lvl w:ilvl="7">
      <w:start w:val="1"/>
      <w:numFmt w:val="decimal"/>
      <w:lvlText w:val="%1.%2.%3.%4.%5.%6.%7.%8."/>
      <w:lvlJc w:val="left"/>
      <w:pPr>
        <w:ind w:left="3602" w:hanging="1224"/>
      </w:pPr>
    </w:lvl>
    <w:lvl w:ilvl="8">
      <w:start w:val="1"/>
      <w:numFmt w:val="decimal"/>
      <w:lvlText w:val="%1.%2.%3.%4.%5.%6.%7.%8.%9."/>
      <w:lvlJc w:val="left"/>
      <w:pPr>
        <w:ind w:left="4178" w:hanging="1440"/>
      </w:pPr>
    </w:lvl>
  </w:abstractNum>
  <w:abstractNum w:abstractNumId="5" w15:restartNumberingAfterBreak="0">
    <w:nsid w:val="19685A2D"/>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3925E0B"/>
    <w:multiLevelType w:val="multilevel"/>
    <w:tmpl w:val="DAA22EDA"/>
    <w:lvl w:ilvl="0">
      <w:start w:val="2"/>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800" w:hanging="144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2880" w:hanging="2520"/>
      </w:pPr>
      <w:rPr>
        <w:rFonts w:hint="default"/>
      </w:rPr>
    </w:lvl>
  </w:abstractNum>
  <w:abstractNum w:abstractNumId="7" w15:restartNumberingAfterBreak="0">
    <w:nsid w:val="2C6C6FDD"/>
    <w:multiLevelType w:val="multilevel"/>
    <w:tmpl w:val="9E56F85E"/>
    <w:lvl w:ilvl="0">
      <w:start w:val="1"/>
      <w:numFmt w:val="decimal"/>
      <w:lvlText w:val="%1."/>
      <w:lvlJc w:val="left"/>
      <w:pPr>
        <w:ind w:left="1440" w:hanging="360"/>
      </w:pPr>
      <w:rPr>
        <w:rFonts w:ascii="Times New Roman" w:hAnsi="Times New Roman" w:cs="Times New Roman" w:hint="default"/>
        <w:b/>
        <w:i w:val="0"/>
      </w:rPr>
    </w:lvl>
    <w:lvl w:ilvl="1">
      <w:start w:val="1"/>
      <w:numFmt w:val="decimal"/>
      <w:isLgl/>
      <w:lvlText w:val="%1.%2."/>
      <w:lvlJc w:val="left"/>
      <w:pPr>
        <w:ind w:left="1800" w:hanging="720"/>
      </w:pPr>
      <w:rPr>
        <w:rFonts w:ascii="Times New Roman" w:hAnsi="Times New Roman" w:cs="Times New Roman" w:hint="default"/>
        <w:b/>
      </w:rPr>
    </w:lvl>
    <w:lvl w:ilvl="2">
      <w:start w:val="1"/>
      <w:numFmt w:val="decimal"/>
      <w:isLgl/>
      <w:lvlText w:val="%1.%2.%3."/>
      <w:lvlJc w:val="left"/>
      <w:pPr>
        <w:ind w:left="1800" w:hanging="720"/>
      </w:pPr>
      <w:rPr>
        <w:rFonts w:hint="default"/>
        <w:b/>
      </w:rPr>
    </w:lvl>
    <w:lvl w:ilvl="3">
      <w:start w:val="1"/>
      <w:numFmt w:val="decimal"/>
      <w:isLgl/>
      <w:lvlText w:val="%1.%2.%3.%4."/>
      <w:lvlJc w:val="left"/>
      <w:pPr>
        <w:ind w:left="2160" w:hanging="1080"/>
      </w:pPr>
      <w:rPr>
        <w:rFonts w:hint="default"/>
        <w:b/>
      </w:rPr>
    </w:lvl>
    <w:lvl w:ilvl="4">
      <w:start w:val="1"/>
      <w:numFmt w:val="decimal"/>
      <w:isLgl/>
      <w:lvlText w:val="%1.%2.%3.%4.%5."/>
      <w:lvlJc w:val="left"/>
      <w:pPr>
        <w:ind w:left="2160" w:hanging="1080"/>
      </w:pPr>
      <w:rPr>
        <w:rFonts w:hint="default"/>
        <w:b/>
      </w:rPr>
    </w:lvl>
    <w:lvl w:ilvl="5">
      <w:start w:val="1"/>
      <w:numFmt w:val="decimal"/>
      <w:isLgl/>
      <w:lvlText w:val="%1.%2.%3.%4.%5.%6."/>
      <w:lvlJc w:val="left"/>
      <w:pPr>
        <w:ind w:left="2520" w:hanging="1440"/>
      </w:pPr>
      <w:rPr>
        <w:rFonts w:hint="default"/>
        <w:b/>
      </w:rPr>
    </w:lvl>
    <w:lvl w:ilvl="6">
      <w:start w:val="1"/>
      <w:numFmt w:val="decimal"/>
      <w:isLgl/>
      <w:lvlText w:val="%1.%2.%3.%4.%5.%6.%7."/>
      <w:lvlJc w:val="left"/>
      <w:pPr>
        <w:ind w:left="2520" w:hanging="1440"/>
      </w:pPr>
      <w:rPr>
        <w:rFonts w:hint="default"/>
        <w:b/>
      </w:rPr>
    </w:lvl>
    <w:lvl w:ilvl="7">
      <w:start w:val="1"/>
      <w:numFmt w:val="decimal"/>
      <w:isLgl/>
      <w:lvlText w:val="%1.%2.%3.%4.%5.%6.%7.%8."/>
      <w:lvlJc w:val="left"/>
      <w:pPr>
        <w:ind w:left="2880" w:hanging="1800"/>
      </w:pPr>
      <w:rPr>
        <w:rFonts w:hint="default"/>
        <w:b/>
      </w:rPr>
    </w:lvl>
    <w:lvl w:ilvl="8">
      <w:start w:val="1"/>
      <w:numFmt w:val="decimal"/>
      <w:isLgl/>
      <w:lvlText w:val="%1.%2.%3.%4.%5.%6.%7.%8.%9."/>
      <w:lvlJc w:val="left"/>
      <w:pPr>
        <w:ind w:left="3240" w:hanging="2160"/>
      </w:pPr>
      <w:rPr>
        <w:rFonts w:hint="default"/>
        <w:b/>
      </w:rPr>
    </w:lvl>
  </w:abstractNum>
  <w:abstractNum w:abstractNumId="8" w15:restartNumberingAfterBreak="0">
    <w:nsid w:val="2EEA7862"/>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3616104"/>
    <w:multiLevelType w:val="multilevel"/>
    <w:tmpl w:val="E2E4DDEE"/>
    <w:lvl w:ilvl="0">
      <w:start w:val="1"/>
      <w:numFmt w:val="decimal"/>
      <w:lvlText w:val="%1."/>
      <w:lvlJc w:val="left"/>
      <w:pPr>
        <w:ind w:left="502" w:hanging="360"/>
      </w:pPr>
      <w:rPr>
        <w:rFonts w:hint="default"/>
      </w:rPr>
    </w:lvl>
    <w:lvl w:ilvl="1">
      <w:start w:val="1"/>
      <w:numFmt w:val="decimal"/>
      <w:isLgl/>
      <w:lvlText w:val="%1.%2."/>
      <w:lvlJc w:val="left"/>
      <w:pPr>
        <w:ind w:left="-196" w:hanging="720"/>
      </w:pPr>
      <w:rPr>
        <w:rFonts w:ascii="Times New Roman" w:eastAsia="Calibri" w:hAnsi="Times New Roman" w:cs="Times New Roman" w:hint="default"/>
        <w:sz w:val="24"/>
        <w:szCs w:val="24"/>
      </w:rPr>
    </w:lvl>
    <w:lvl w:ilvl="2">
      <w:start w:val="1"/>
      <w:numFmt w:val="decimal"/>
      <w:isLgl/>
      <w:lvlText w:val="%1.%2.%3."/>
      <w:lvlJc w:val="left"/>
      <w:pPr>
        <w:ind w:left="-196" w:hanging="720"/>
      </w:pPr>
      <w:rPr>
        <w:rFonts w:ascii="Times New Roman" w:eastAsia="Calibri" w:hAnsi="Times New Roman" w:cs="Times New Roman" w:hint="default"/>
        <w:sz w:val="24"/>
        <w:szCs w:val="24"/>
      </w:rPr>
    </w:lvl>
    <w:lvl w:ilvl="3">
      <w:start w:val="1"/>
      <w:numFmt w:val="decimal"/>
      <w:isLgl/>
      <w:lvlText w:val="%1.%2.%3.%4."/>
      <w:lvlJc w:val="left"/>
      <w:pPr>
        <w:ind w:left="164" w:hanging="1080"/>
      </w:pPr>
      <w:rPr>
        <w:rFonts w:ascii="Calibri" w:eastAsia="Calibri" w:hAnsi="Calibri" w:cs="Calibri" w:hint="default"/>
        <w:sz w:val="22"/>
      </w:rPr>
    </w:lvl>
    <w:lvl w:ilvl="4">
      <w:start w:val="1"/>
      <w:numFmt w:val="decimal"/>
      <w:isLgl/>
      <w:lvlText w:val="%1.%2.%3.%4.%5."/>
      <w:lvlJc w:val="left"/>
      <w:pPr>
        <w:ind w:left="524" w:hanging="1440"/>
      </w:pPr>
      <w:rPr>
        <w:rFonts w:ascii="Calibri" w:eastAsia="Calibri" w:hAnsi="Calibri" w:cs="Calibri" w:hint="default"/>
        <w:sz w:val="22"/>
      </w:rPr>
    </w:lvl>
    <w:lvl w:ilvl="5">
      <w:start w:val="1"/>
      <w:numFmt w:val="decimal"/>
      <w:isLgl/>
      <w:lvlText w:val="%1.%2.%3.%4.%5.%6."/>
      <w:lvlJc w:val="left"/>
      <w:pPr>
        <w:ind w:left="524" w:hanging="1440"/>
      </w:pPr>
      <w:rPr>
        <w:rFonts w:ascii="Calibri" w:eastAsia="Calibri" w:hAnsi="Calibri" w:cs="Calibri" w:hint="default"/>
        <w:sz w:val="22"/>
      </w:rPr>
    </w:lvl>
    <w:lvl w:ilvl="6">
      <w:start w:val="1"/>
      <w:numFmt w:val="decimal"/>
      <w:isLgl/>
      <w:lvlText w:val="%1.%2.%3.%4.%5.%6.%7."/>
      <w:lvlJc w:val="left"/>
      <w:pPr>
        <w:ind w:left="884" w:hanging="1800"/>
      </w:pPr>
      <w:rPr>
        <w:rFonts w:ascii="Calibri" w:eastAsia="Calibri" w:hAnsi="Calibri" w:cs="Calibri" w:hint="default"/>
        <w:sz w:val="22"/>
      </w:rPr>
    </w:lvl>
    <w:lvl w:ilvl="7">
      <w:start w:val="1"/>
      <w:numFmt w:val="decimal"/>
      <w:isLgl/>
      <w:lvlText w:val="%1.%2.%3.%4.%5.%6.%7.%8."/>
      <w:lvlJc w:val="left"/>
      <w:pPr>
        <w:ind w:left="1244" w:hanging="2160"/>
      </w:pPr>
      <w:rPr>
        <w:rFonts w:ascii="Calibri" w:eastAsia="Calibri" w:hAnsi="Calibri" w:cs="Calibri" w:hint="default"/>
        <w:sz w:val="22"/>
      </w:rPr>
    </w:lvl>
    <w:lvl w:ilvl="8">
      <w:start w:val="1"/>
      <w:numFmt w:val="decimal"/>
      <w:isLgl/>
      <w:lvlText w:val="%1.%2.%3.%4.%5.%6.%7.%8.%9."/>
      <w:lvlJc w:val="left"/>
      <w:pPr>
        <w:ind w:left="1244" w:hanging="2160"/>
      </w:pPr>
      <w:rPr>
        <w:rFonts w:ascii="Calibri" w:eastAsia="Calibri" w:hAnsi="Calibri" w:cs="Calibri" w:hint="default"/>
        <w:sz w:val="22"/>
      </w:rPr>
    </w:lvl>
  </w:abstractNum>
  <w:abstractNum w:abstractNumId="10" w15:restartNumberingAfterBreak="0">
    <w:nsid w:val="46894BF7"/>
    <w:multiLevelType w:val="hybridMultilevel"/>
    <w:tmpl w:val="2C88E23E"/>
    <w:lvl w:ilvl="0" w:tplc="04020001">
      <w:start w:val="1"/>
      <w:numFmt w:val="bullet"/>
      <w:lvlText w:val=""/>
      <w:lvlJc w:val="left"/>
      <w:pPr>
        <w:ind w:left="1004" w:hanging="360"/>
      </w:pPr>
      <w:rPr>
        <w:rFonts w:ascii="Symbol" w:hAnsi="Symbol" w:hint="default"/>
      </w:rPr>
    </w:lvl>
    <w:lvl w:ilvl="1" w:tplc="04020003" w:tentative="1">
      <w:start w:val="1"/>
      <w:numFmt w:val="bullet"/>
      <w:lvlText w:val="o"/>
      <w:lvlJc w:val="left"/>
      <w:pPr>
        <w:ind w:left="1724" w:hanging="360"/>
      </w:pPr>
      <w:rPr>
        <w:rFonts w:ascii="Courier New" w:hAnsi="Courier New" w:cs="Courier New" w:hint="default"/>
      </w:rPr>
    </w:lvl>
    <w:lvl w:ilvl="2" w:tplc="04020005" w:tentative="1">
      <w:start w:val="1"/>
      <w:numFmt w:val="bullet"/>
      <w:lvlText w:val=""/>
      <w:lvlJc w:val="left"/>
      <w:pPr>
        <w:ind w:left="2444" w:hanging="360"/>
      </w:pPr>
      <w:rPr>
        <w:rFonts w:ascii="Wingdings" w:hAnsi="Wingdings" w:hint="default"/>
      </w:rPr>
    </w:lvl>
    <w:lvl w:ilvl="3" w:tplc="04020001" w:tentative="1">
      <w:start w:val="1"/>
      <w:numFmt w:val="bullet"/>
      <w:lvlText w:val=""/>
      <w:lvlJc w:val="left"/>
      <w:pPr>
        <w:ind w:left="3164" w:hanging="360"/>
      </w:pPr>
      <w:rPr>
        <w:rFonts w:ascii="Symbol" w:hAnsi="Symbol" w:hint="default"/>
      </w:rPr>
    </w:lvl>
    <w:lvl w:ilvl="4" w:tplc="04020003" w:tentative="1">
      <w:start w:val="1"/>
      <w:numFmt w:val="bullet"/>
      <w:lvlText w:val="o"/>
      <w:lvlJc w:val="left"/>
      <w:pPr>
        <w:ind w:left="3884" w:hanging="360"/>
      </w:pPr>
      <w:rPr>
        <w:rFonts w:ascii="Courier New" w:hAnsi="Courier New" w:cs="Courier New" w:hint="default"/>
      </w:rPr>
    </w:lvl>
    <w:lvl w:ilvl="5" w:tplc="04020005" w:tentative="1">
      <w:start w:val="1"/>
      <w:numFmt w:val="bullet"/>
      <w:lvlText w:val=""/>
      <w:lvlJc w:val="left"/>
      <w:pPr>
        <w:ind w:left="4604" w:hanging="360"/>
      </w:pPr>
      <w:rPr>
        <w:rFonts w:ascii="Wingdings" w:hAnsi="Wingdings" w:hint="default"/>
      </w:rPr>
    </w:lvl>
    <w:lvl w:ilvl="6" w:tplc="04020001" w:tentative="1">
      <w:start w:val="1"/>
      <w:numFmt w:val="bullet"/>
      <w:lvlText w:val=""/>
      <w:lvlJc w:val="left"/>
      <w:pPr>
        <w:ind w:left="5324" w:hanging="360"/>
      </w:pPr>
      <w:rPr>
        <w:rFonts w:ascii="Symbol" w:hAnsi="Symbol" w:hint="default"/>
      </w:rPr>
    </w:lvl>
    <w:lvl w:ilvl="7" w:tplc="04020003" w:tentative="1">
      <w:start w:val="1"/>
      <w:numFmt w:val="bullet"/>
      <w:lvlText w:val="o"/>
      <w:lvlJc w:val="left"/>
      <w:pPr>
        <w:ind w:left="6044" w:hanging="360"/>
      </w:pPr>
      <w:rPr>
        <w:rFonts w:ascii="Courier New" w:hAnsi="Courier New" w:cs="Courier New" w:hint="default"/>
      </w:rPr>
    </w:lvl>
    <w:lvl w:ilvl="8" w:tplc="04020005" w:tentative="1">
      <w:start w:val="1"/>
      <w:numFmt w:val="bullet"/>
      <w:lvlText w:val=""/>
      <w:lvlJc w:val="left"/>
      <w:pPr>
        <w:ind w:left="6764" w:hanging="360"/>
      </w:pPr>
      <w:rPr>
        <w:rFonts w:ascii="Wingdings" w:hAnsi="Wingdings" w:hint="default"/>
      </w:rPr>
    </w:lvl>
  </w:abstractNum>
  <w:abstractNum w:abstractNumId="11" w15:restartNumberingAfterBreak="0">
    <w:nsid w:val="508B3CBF"/>
    <w:multiLevelType w:val="multilevel"/>
    <w:tmpl w:val="6C3253FC"/>
    <w:lvl w:ilvl="0">
      <w:start w:val="4"/>
      <w:numFmt w:val="decimal"/>
      <w:lvlText w:val="%1."/>
      <w:lvlJc w:val="left"/>
      <w:pPr>
        <w:ind w:left="420" w:hanging="4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12" w15:restartNumberingAfterBreak="0">
    <w:nsid w:val="50C72E65"/>
    <w:multiLevelType w:val="hybridMultilevel"/>
    <w:tmpl w:val="9990C612"/>
    <w:lvl w:ilvl="0" w:tplc="04020013">
      <w:start w:val="1"/>
      <w:numFmt w:val="upperRoman"/>
      <w:lvlText w:val="%1."/>
      <w:lvlJc w:val="right"/>
      <w:pPr>
        <w:ind w:left="786" w:hanging="360"/>
      </w:pPr>
      <w:rPr>
        <w:rFonts w:hint="default"/>
      </w:rPr>
    </w:lvl>
    <w:lvl w:ilvl="1" w:tplc="04020019" w:tentative="1">
      <w:start w:val="1"/>
      <w:numFmt w:val="lowerLetter"/>
      <w:lvlText w:val="%2."/>
      <w:lvlJc w:val="left"/>
      <w:pPr>
        <w:ind w:left="1506" w:hanging="360"/>
      </w:pPr>
    </w:lvl>
    <w:lvl w:ilvl="2" w:tplc="0402001B" w:tentative="1">
      <w:start w:val="1"/>
      <w:numFmt w:val="lowerRoman"/>
      <w:lvlText w:val="%3."/>
      <w:lvlJc w:val="right"/>
      <w:pPr>
        <w:ind w:left="2226" w:hanging="180"/>
      </w:pPr>
    </w:lvl>
    <w:lvl w:ilvl="3" w:tplc="0402000F" w:tentative="1">
      <w:start w:val="1"/>
      <w:numFmt w:val="decimal"/>
      <w:lvlText w:val="%4."/>
      <w:lvlJc w:val="left"/>
      <w:pPr>
        <w:ind w:left="2946" w:hanging="360"/>
      </w:pPr>
    </w:lvl>
    <w:lvl w:ilvl="4" w:tplc="04020019" w:tentative="1">
      <w:start w:val="1"/>
      <w:numFmt w:val="lowerLetter"/>
      <w:lvlText w:val="%5."/>
      <w:lvlJc w:val="left"/>
      <w:pPr>
        <w:ind w:left="3666" w:hanging="360"/>
      </w:pPr>
    </w:lvl>
    <w:lvl w:ilvl="5" w:tplc="0402001B" w:tentative="1">
      <w:start w:val="1"/>
      <w:numFmt w:val="lowerRoman"/>
      <w:lvlText w:val="%6."/>
      <w:lvlJc w:val="right"/>
      <w:pPr>
        <w:ind w:left="4386" w:hanging="180"/>
      </w:pPr>
    </w:lvl>
    <w:lvl w:ilvl="6" w:tplc="0402000F" w:tentative="1">
      <w:start w:val="1"/>
      <w:numFmt w:val="decimal"/>
      <w:lvlText w:val="%7."/>
      <w:lvlJc w:val="left"/>
      <w:pPr>
        <w:ind w:left="5106" w:hanging="360"/>
      </w:pPr>
    </w:lvl>
    <w:lvl w:ilvl="7" w:tplc="04020019" w:tentative="1">
      <w:start w:val="1"/>
      <w:numFmt w:val="lowerLetter"/>
      <w:lvlText w:val="%8."/>
      <w:lvlJc w:val="left"/>
      <w:pPr>
        <w:ind w:left="5826" w:hanging="360"/>
      </w:pPr>
    </w:lvl>
    <w:lvl w:ilvl="8" w:tplc="0402001B" w:tentative="1">
      <w:start w:val="1"/>
      <w:numFmt w:val="lowerRoman"/>
      <w:lvlText w:val="%9."/>
      <w:lvlJc w:val="right"/>
      <w:pPr>
        <w:ind w:left="6546" w:hanging="180"/>
      </w:pPr>
    </w:lvl>
  </w:abstractNum>
  <w:abstractNum w:abstractNumId="13" w15:restartNumberingAfterBreak="0">
    <w:nsid w:val="628D7AE6"/>
    <w:multiLevelType w:val="multilevel"/>
    <w:tmpl w:val="37C84BC6"/>
    <w:lvl w:ilvl="0">
      <w:start w:val="1"/>
      <w:numFmt w:val="decimal"/>
      <w:lvlText w:val="%1."/>
      <w:lvlJc w:val="left"/>
      <w:pPr>
        <w:ind w:left="390" w:hanging="390"/>
      </w:pPr>
      <w:rPr>
        <w:rFonts w:cs="Arial" w:hint="default"/>
      </w:rPr>
    </w:lvl>
    <w:lvl w:ilvl="1">
      <w:start w:val="1"/>
      <w:numFmt w:val="decimal"/>
      <w:lvlText w:val="%1.%2."/>
      <w:lvlJc w:val="left"/>
      <w:pPr>
        <w:ind w:left="1146" w:hanging="720"/>
      </w:pPr>
      <w:rPr>
        <w:rFonts w:cs="Arial" w:hint="default"/>
      </w:rPr>
    </w:lvl>
    <w:lvl w:ilvl="2">
      <w:start w:val="1"/>
      <w:numFmt w:val="decimal"/>
      <w:lvlText w:val="%1.%2.%3."/>
      <w:lvlJc w:val="left"/>
      <w:pPr>
        <w:ind w:left="1572" w:hanging="720"/>
      </w:pPr>
      <w:rPr>
        <w:rFonts w:cs="Arial" w:hint="default"/>
      </w:rPr>
    </w:lvl>
    <w:lvl w:ilvl="3">
      <w:start w:val="1"/>
      <w:numFmt w:val="decimal"/>
      <w:lvlText w:val="%1.%2.%3.%4."/>
      <w:lvlJc w:val="left"/>
      <w:pPr>
        <w:ind w:left="2358" w:hanging="1080"/>
      </w:pPr>
      <w:rPr>
        <w:rFonts w:cs="Arial" w:hint="default"/>
      </w:rPr>
    </w:lvl>
    <w:lvl w:ilvl="4">
      <w:start w:val="1"/>
      <w:numFmt w:val="decimal"/>
      <w:lvlText w:val="%1.%2.%3.%4.%5."/>
      <w:lvlJc w:val="left"/>
      <w:pPr>
        <w:ind w:left="3144" w:hanging="1440"/>
      </w:pPr>
      <w:rPr>
        <w:rFonts w:cs="Arial" w:hint="default"/>
      </w:rPr>
    </w:lvl>
    <w:lvl w:ilvl="5">
      <w:start w:val="1"/>
      <w:numFmt w:val="decimal"/>
      <w:lvlText w:val="%1.%2.%3.%4.%5.%6."/>
      <w:lvlJc w:val="left"/>
      <w:pPr>
        <w:ind w:left="3570" w:hanging="1440"/>
      </w:pPr>
      <w:rPr>
        <w:rFonts w:cs="Arial" w:hint="default"/>
      </w:rPr>
    </w:lvl>
    <w:lvl w:ilvl="6">
      <w:start w:val="1"/>
      <w:numFmt w:val="decimal"/>
      <w:lvlText w:val="%1.%2.%3.%4.%5.%6.%7."/>
      <w:lvlJc w:val="left"/>
      <w:pPr>
        <w:ind w:left="4356" w:hanging="1800"/>
      </w:pPr>
      <w:rPr>
        <w:rFonts w:cs="Arial" w:hint="default"/>
      </w:rPr>
    </w:lvl>
    <w:lvl w:ilvl="7">
      <w:start w:val="1"/>
      <w:numFmt w:val="decimal"/>
      <w:lvlText w:val="%1.%2.%3.%4.%5.%6.%7.%8."/>
      <w:lvlJc w:val="left"/>
      <w:pPr>
        <w:ind w:left="5142" w:hanging="2160"/>
      </w:pPr>
      <w:rPr>
        <w:rFonts w:cs="Arial" w:hint="default"/>
      </w:rPr>
    </w:lvl>
    <w:lvl w:ilvl="8">
      <w:start w:val="1"/>
      <w:numFmt w:val="decimal"/>
      <w:lvlText w:val="%1.%2.%3.%4.%5.%6.%7.%8.%9."/>
      <w:lvlJc w:val="left"/>
      <w:pPr>
        <w:ind w:left="5568" w:hanging="2160"/>
      </w:pPr>
      <w:rPr>
        <w:rFonts w:cs="Arial" w:hint="default"/>
      </w:rPr>
    </w:lvl>
  </w:abstractNum>
  <w:abstractNum w:abstractNumId="14" w15:restartNumberingAfterBreak="0">
    <w:nsid w:val="6EF61632"/>
    <w:multiLevelType w:val="multilevel"/>
    <w:tmpl w:val="60B0C65A"/>
    <w:lvl w:ilvl="0">
      <w:start w:val="7"/>
      <w:numFmt w:val="decimal"/>
      <w:lvlText w:val="%1."/>
      <w:lvlJc w:val="left"/>
      <w:pPr>
        <w:ind w:left="390" w:hanging="39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15" w15:restartNumberingAfterBreak="0">
    <w:nsid w:val="6FA37D1B"/>
    <w:multiLevelType w:val="hybridMultilevel"/>
    <w:tmpl w:val="D3FE5F02"/>
    <w:lvl w:ilvl="0" w:tplc="0402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6" w15:restartNumberingAfterBreak="0">
    <w:nsid w:val="76A0298A"/>
    <w:multiLevelType w:val="hybridMultilevel"/>
    <w:tmpl w:val="7736C892"/>
    <w:lvl w:ilvl="0" w:tplc="04020001">
      <w:start w:val="1"/>
      <w:numFmt w:val="bullet"/>
      <w:lvlText w:val=""/>
      <w:lvlJc w:val="left"/>
      <w:pPr>
        <w:ind w:left="1004" w:hanging="360"/>
      </w:pPr>
      <w:rPr>
        <w:rFonts w:ascii="Symbol" w:hAnsi="Symbol" w:hint="default"/>
      </w:rPr>
    </w:lvl>
    <w:lvl w:ilvl="1" w:tplc="04020003" w:tentative="1">
      <w:start w:val="1"/>
      <w:numFmt w:val="bullet"/>
      <w:lvlText w:val="o"/>
      <w:lvlJc w:val="left"/>
      <w:pPr>
        <w:ind w:left="1724" w:hanging="360"/>
      </w:pPr>
      <w:rPr>
        <w:rFonts w:ascii="Courier New" w:hAnsi="Courier New" w:cs="Courier New" w:hint="default"/>
      </w:rPr>
    </w:lvl>
    <w:lvl w:ilvl="2" w:tplc="04020005" w:tentative="1">
      <w:start w:val="1"/>
      <w:numFmt w:val="bullet"/>
      <w:lvlText w:val=""/>
      <w:lvlJc w:val="left"/>
      <w:pPr>
        <w:ind w:left="2444" w:hanging="360"/>
      </w:pPr>
      <w:rPr>
        <w:rFonts w:ascii="Wingdings" w:hAnsi="Wingdings" w:hint="default"/>
      </w:rPr>
    </w:lvl>
    <w:lvl w:ilvl="3" w:tplc="04020001" w:tentative="1">
      <w:start w:val="1"/>
      <w:numFmt w:val="bullet"/>
      <w:lvlText w:val=""/>
      <w:lvlJc w:val="left"/>
      <w:pPr>
        <w:ind w:left="3164" w:hanging="360"/>
      </w:pPr>
      <w:rPr>
        <w:rFonts w:ascii="Symbol" w:hAnsi="Symbol" w:hint="default"/>
      </w:rPr>
    </w:lvl>
    <w:lvl w:ilvl="4" w:tplc="04020003" w:tentative="1">
      <w:start w:val="1"/>
      <w:numFmt w:val="bullet"/>
      <w:lvlText w:val="o"/>
      <w:lvlJc w:val="left"/>
      <w:pPr>
        <w:ind w:left="3884" w:hanging="360"/>
      </w:pPr>
      <w:rPr>
        <w:rFonts w:ascii="Courier New" w:hAnsi="Courier New" w:cs="Courier New" w:hint="default"/>
      </w:rPr>
    </w:lvl>
    <w:lvl w:ilvl="5" w:tplc="04020005" w:tentative="1">
      <w:start w:val="1"/>
      <w:numFmt w:val="bullet"/>
      <w:lvlText w:val=""/>
      <w:lvlJc w:val="left"/>
      <w:pPr>
        <w:ind w:left="4604" w:hanging="360"/>
      </w:pPr>
      <w:rPr>
        <w:rFonts w:ascii="Wingdings" w:hAnsi="Wingdings" w:hint="default"/>
      </w:rPr>
    </w:lvl>
    <w:lvl w:ilvl="6" w:tplc="04020001" w:tentative="1">
      <w:start w:val="1"/>
      <w:numFmt w:val="bullet"/>
      <w:lvlText w:val=""/>
      <w:lvlJc w:val="left"/>
      <w:pPr>
        <w:ind w:left="5324" w:hanging="360"/>
      </w:pPr>
      <w:rPr>
        <w:rFonts w:ascii="Symbol" w:hAnsi="Symbol" w:hint="default"/>
      </w:rPr>
    </w:lvl>
    <w:lvl w:ilvl="7" w:tplc="04020003" w:tentative="1">
      <w:start w:val="1"/>
      <w:numFmt w:val="bullet"/>
      <w:lvlText w:val="o"/>
      <w:lvlJc w:val="left"/>
      <w:pPr>
        <w:ind w:left="6044" w:hanging="360"/>
      </w:pPr>
      <w:rPr>
        <w:rFonts w:ascii="Courier New" w:hAnsi="Courier New" w:cs="Courier New" w:hint="default"/>
      </w:rPr>
    </w:lvl>
    <w:lvl w:ilvl="8" w:tplc="04020005" w:tentative="1">
      <w:start w:val="1"/>
      <w:numFmt w:val="bullet"/>
      <w:lvlText w:val=""/>
      <w:lvlJc w:val="left"/>
      <w:pPr>
        <w:ind w:left="6764" w:hanging="360"/>
      </w:pPr>
      <w:rPr>
        <w:rFonts w:ascii="Wingdings" w:hAnsi="Wingdings" w:hint="default"/>
      </w:rPr>
    </w:lvl>
  </w:abstractNum>
  <w:num w:numId="1">
    <w:abstractNumId w:val="12"/>
  </w:num>
  <w:num w:numId="2">
    <w:abstractNumId w:val="7"/>
  </w:num>
  <w:num w:numId="3">
    <w:abstractNumId w:val="2"/>
  </w:num>
  <w:num w:numId="4">
    <w:abstractNumId w:val="10"/>
  </w:num>
  <w:num w:numId="5">
    <w:abstractNumId w:val="16"/>
  </w:num>
  <w:num w:numId="6">
    <w:abstractNumId w:val="3"/>
  </w:num>
  <w:num w:numId="7">
    <w:abstractNumId w:val="5"/>
  </w:num>
  <w:num w:numId="8">
    <w:abstractNumId w:val="4"/>
  </w:num>
  <w:num w:numId="9">
    <w:abstractNumId w:val="8"/>
  </w:num>
  <w:num w:numId="10">
    <w:abstractNumId w:val="9"/>
  </w:num>
  <w:num w:numId="11">
    <w:abstractNumId w:val="1"/>
  </w:num>
  <w:num w:numId="12">
    <w:abstractNumId w:val="6"/>
  </w:num>
  <w:num w:numId="13">
    <w:abstractNumId w:val="13"/>
  </w:num>
  <w:num w:numId="14">
    <w:abstractNumId w:val="0"/>
  </w:num>
  <w:num w:numId="15">
    <w:abstractNumId w:val="11"/>
  </w:num>
  <w:num w:numId="16">
    <w:abstractNumId w:val="15"/>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8"/>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6FB5"/>
    <w:rsid w:val="00022061"/>
    <w:rsid w:val="0002474B"/>
    <w:rsid w:val="0005701A"/>
    <w:rsid w:val="000B6FB5"/>
    <w:rsid w:val="000C5757"/>
    <w:rsid w:val="001B531C"/>
    <w:rsid w:val="002103F5"/>
    <w:rsid w:val="00267116"/>
    <w:rsid w:val="00294FCC"/>
    <w:rsid w:val="0030269B"/>
    <w:rsid w:val="003C3C81"/>
    <w:rsid w:val="0046202C"/>
    <w:rsid w:val="004A2BBD"/>
    <w:rsid w:val="004D33A6"/>
    <w:rsid w:val="00545557"/>
    <w:rsid w:val="0056687C"/>
    <w:rsid w:val="006971F7"/>
    <w:rsid w:val="006C582C"/>
    <w:rsid w:val="006F7E2E"/>
    <w:rsid w:val="00742A5F"/>
    <w:rsid w:val="007C74D4"/>
    <w:rsid w:val="007E66A4"/>
    <w:rsid w:val="00811F06"/>
    <w:rsid w:val="008B31C6"/>
    <w:rsid w:val="009D1216"/>
    <w:rsid w:val="00A719F9"/>
    <w:rsid w:val="00AA3BF9"/>
    <w:rsid w:val="00BB2368"/>
    <w:rsid w:val="00BF41E3"/>
    <w:rsid w:val="00D03773"/>
    <w:rsid w:val="00D508DE"/>
    <w:rsid w:val="00D611B9"/>
    <w:rsid w:val="00DB1F0F"/>
    <w:rsid w:val="00E508C6"/>
    <w:rsid w:val="00E96635"/>
    <w:rsid w:val="00ED13B1"/>
    <w:rsid w:val="00ED3D1D"/>
    <w:rsid w:val="00ED40D6"/>
    <w:rsid w:val="00ED641A"/>
    <w:rsid w:val="00F0551E"/>
    <w:rsid w:val="00F776BE"/>
    <w:rsid w:val="00FE5EE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0A0E8"/>
  <w15:chartTrackingRefBased/>
  <w15:docId w15:val="{CB579482-AA06-4F1A-921C-A3876E7C6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B6FB5"/>
    <w:pPr>
      <w:spacing w:after="0" w:line="240" w:lineRule="auto"/>
    </w:pPr>
    <w:rPr>
      <w:rFonts w:ascii="Bookman Old Style" w:eastAsia="Times New Roman" w:hAnsi="Bookman Old Style"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B2368"/>
    <w:pPr>
      <w:spacing w:after="220" w:line="180" w:lineRule="atLeast"/>
      <w:jc w:val="both"/>
    </w:pPr>
    <w:rPr>
      <w:rFonts w:ascii="Arial" w:hAnsi="Arial"/>
      <w:spacing w:val="-5"/>
      <w:sz w:val="20"/>
      <w:szCs w:val="20"/>
      <w:lang w:val="en-AU"/>
    </w:rPr>
  </w:style>
  <w:style w:type="character" w:customStyle="1" w:styleId="BodyTextChar">
    <w:name w:val="Body Text Char"/>
    <w:basedOn w:val="DefaultParagraphFont"/>
    <w:link w:val="BodyText"/>
    <w:rsid w:val="00BB2368"/>
    <w:rPr>
      <w:rFonts w:ascii="Arial" w:eastAsia="Times New Roman" w:hAnsi="Arial" w:cs="Times New Roman"/>
      <w:spacing w:val="-5"/>
      <w:sz w:val="20"/>
      <w:szCs w:val="20"/>
      <w:lang w:val="en-AU"/>
    </w:rPr>
  </w:style>
  <w:style w:type="paragraph" w:styleId="BalloonText">
    <w:name w:val="Balloon Text"/>
    <w:basedOn w:val="Normal"/>
    <w:link w:val="BalloonTextChar"/>
    <w:uiPriority w:val="99"/>
    <w:semiHidden/>
    <w:unhideWhenUsed/>
    <w:rsid w:val="002103F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103F5"/>
    <w:rPr>
      <w:rFonts w:ascii="Segoe UI" w:eastAsia="Times New Roman" w:hAnsi="Segoe UI" w:cs="Segoe UI"/>
      <w:sz w:val="18"/>
      <w:szCs w:val="18"/>
      <w:lang w:val="en-GB"/>
    </w:rPr>
  </w:style>
  <w:style w:type="character" w:styleId="CommentReference">
    <w:name w:val="annotation reference"/>
    <w:basedOn w:val="DefaultParagraphFont"/>
    <w:uiPriority w:val="99"/>
    <w:semiHidden/>
    <w:unhideWhenUsed/>
    <w:rsid w:val="002103F5"/>
    <w:rPr>
      <w:sz w:val="16"/>
      <w:szCs w:val="16"/>
    </w:rPr>
  </w:style>
  <w:style w:type="paragraph" w:styleId="CommentText">
    <w:name w:val="annotation text"/>
    <w:basedOn w:val="Normal"/>
    <w:link w:val="CommentTextChar"/>
    <w:uiPriority w:val="99"/>
    <w:semiHidden/>
    <w:unhideWhenUsed/>
    <w:rsid w:val="002103F5"/>
    <w:rPr>
      <w:sz w:val="20"/>
      <w:szCs w:val="20"/>
    </w:rPr>
  </w:style>
  <w:style w:type="character" w:customStyle="1" w:styleId="CommentTextChar">
    <w:name w:val="Comment Text Char"/>
    <w:basedOn w:val="DefaultParagraphFont"/>
    <w:link w:val="CommentText"/>
    <w:uiPriority w:val="99"/>
    <w:semiHidden/>
    <w:rsid w:val="002103F5"/>
    <w:rPr>
      <w:rFonts w:ascii="Bookman Old Style" w:eastAsia="Times New Roman" w:hAnsi="Bookman Old Style"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2103F5"/>
    <w:rPr>
      <w:b/>
      <w:bCs/>
    </w:rPr>
  </w:style>
  <w:style w:type="character" w:customStyle="1" w:styleId="CommentSubjectChar">
    <w:name w:val="Comment Subject Char"/>
    <w:basedOn w:val="CommentTextChar"/>
    <w:link w:val="CommentSubject"/>
    <w:uiPriority w:val="99"/>
    <w:semiHidden/>
    <w:rsid w:val="002103F5"/>
    <w:rPr>
      <w:rFonts w:ascii="Bookman Old Style" w:eastAsia="Times New Roman" w:hAnsi="Bookman Old Style" w:cs="Times New Roman"/>
      <w:b/>
      <w:bCs/>
      <w:sz w:val="20"/>
      <w:szCs w:val="20"/>
      <w:lang w:val="en-GB"/>
    </w:rPr>
  </w:style>
  <w:style w:type="paragraph" w:styleId="ListParagraph">
    <w:name w:val="List Paragraph"/>
    <w:aliases w:val="List1,ПАРАГРАФ,Numbered list,List Paragraph2,Colorful List Accent 1,Списък на абзаци,List Paragraph1,Гл точки,Style 1,C 1"/>
    <w:basedOn w:val="Normal"/>
    <w:link w:val="ListParagraphChar"/>
    <w:uiPriority w:val="34"/>
    <w:qFormat/>
    <w:rsid w:val="00022061"/>
    <w:pPr>
      <w:ind w:left="720"/>
      <w:contextualSpacing/>
    </w:pPr>
  </w:style>
  <w:style w:type="character" w:customStyle="1" w:styleId="ListParagraphChar">
    <w:name w:val="List Paragraph Char"/>
    <w:aliases w:val="List1 Char,ПАРАГРАФ Char,Numbered list Char,List Paragraph2 Char,Colorful List Accent 1 Char,Списък на абзаци Char,List Paragraph1 Char,Гл точки Char,Style 1 Char,C 1 Char"/>
    <w:link w:val="ListParagraph"/>
    <w:uiPriority w:val="34"/>
    <w:qFormat/>
    <w:locked/>
    <w:rsid w:val="00022061"/>
    <w:rPr>
      <w:rFonts w:ascii="Bookman Old Style" w:eastAsia="Times New Roman" w:hAnsi="Bookman Old Style" w:cs="Times New Roman"/>
      <w:sz w:val="24"/>
      <w:szCs w:val="24"/>
      <w:lang w:val="en-GB"/>
    </w:rPr>
  </w:style>
  <w:style w:type="paragraph" w:customStyle="1" w:styleId="p50">
    <w:name w:val="p50"/>
    <w:basedOn w:val="Normal"/>
    <w:link w:val="p50Char"/>
    <w:rsid w:val="00022061"/>
    <w:pPr>
      <w:tabs>
        <w:tab w:val="left" w:pos="760"/>
      </w:tabs>
      <w:spacing w:line="240" w:lineRule="atLeast"/>
      <w:ind w:left="720" w:hanging="720"/>
      <w:jc w:val="both"/>
    </w:pPr>
    <w:rPr>
      <w:rFonts w:ascii="CG Times" w:hAnsi="CG Times"/>
      <w:snapToGrid w:val="0"/>
      <w:color w:val="000000"/>
      <w:lang w:val="en-US" w:eastAsia="bg-BG"/>
    </w:rPr>
  </w:style>
  <w:style w:type="character" w:customStyle="1" w:styleId="p50Char">
    <w:name w:val="p50 Char"/>
    <w:link w:val="p50"/>
    <w:rsid w:val="00022061"/>
    <w:rPr>
      <w:rFonts w:ascii="CG Times" w:eastAsia="Times New Roman" w:hAnsi="CG Times" w:cs="Times New Roman"/>
      <w:snapToGrid w:val="0"/>
      <w:color w:val="000000"/>
      <w:sz w:val="24"/>
      <w:szCs w:val="24"/>
      <w:lang w:val="en-US" w:eastAsia="bg-BG"/>
    </w:rPr>
  </w:style>
  <w:style w:type="paragraph" w:styleId="Revision">
    <w:name w:val="Revision"/>
    <w:hidden/>
    <w:uiPriority w:val="99"/>
    <w:semiHidden/>
    <w:rsid w:val="00022061"/>
    <w:pPr>
      <w:spacing w:after="0" w:line="240" w:lineRule="auto"/>
    </w:pPr>
    <w:rPr>
      <w:rFonts w:ascii="Bookman Old Style" w:eastAsia="Times New Roman" w:hAnsi="Bookman Old Style" w:cs="Times New Roman"/>
      <w:sz w:val="24"/>
      <w:szCs w:val="24"/>
      <w:lang w:val="en-GB"/>
    </w:rPr>
  </w:style>
  <w:style w:type="paragraph" w:styleId="PlainText">
    <w:name w:val="Plain Text"/>
    <w:basedOn w:val="Normal"/>
    <w:link w:val="PlainTextChar"/>
    <w:uiPriority w:val="99"/>
    <w:unhideWhenUsed/>
    <w:rsid w:val="00ED13B1"/>
    <w:rPr>
      <w:rFonts w:ascii="Consolas" w:eastAsiaTheme="minorEastAsia" w:hAnsi="Consolas" w:cstheme="minorBidi"/>
      <w:sz w:val="21"/>
      <w:szCs w:val="21"/>
      <w:lang w:val="bg-BG"/>
    </w:rPr>
  </w:style>
  <w:style w:type="character" w:customStyle="1" w:styleId="PlainTextChar">
    <w:name w:val="Plain Text Char"/>
    <w:basedOn w:val="DefaultParagraphFont"/>
    <w:link w:val="PlainText"/>
    <w:uiPriority w:val="99"/>
    <w:rsid w:val="00ED13B1"/>
    <w:rPr>
      <w:rFonts w:ascii="Consolas" w:eastAsiaTheme="minorEastAsia"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1645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11EDB3-7BBC-46A6-A935-9073D74564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1146</Words>
  <Characters>6538</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sofiyskavoda</Company>
  <LinksUpToDate>false</LinksUpToDate>
  <CharactersWithSpaces>7669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Georgieva, Kamelia</dc:creator>
  <cp:keywords/>
  <dc:description/>
  <cp:lastModifiedBy>Yakimova, Valeriya Radilova</cp:lastModifiedBy>
  <cp:revision>6</cp:revision>
  <cp:lastPrinted>2023-11-07T12:13:00Z</cp:lastPrinted>
  <dcterms:created xsi:type="dcterms:W3CDTF">2023-11-06T07:30:00Z</dcterms:created>
  <dcterms:modified xsi:type="dcterms:W3CDTF">2023-11-27T08:39:00Z</dcterms:modified>
</cp:coreProperties>
</file>