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323E6183" w:rsidR="00BA3662" w:rsidRPr="00193160" w:rsidRDefault="00463477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Споразумение</w:t>
      </w:r>
    </w:p>
    <w:p w14:paraId="5D3A9590" w14:textId="088265AF" w:rsidR="00B11EF3" w:rsidRPr="00193160" w:rsidRDefault="00BA3662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2D153355" w14:textId="15840ED4" w:rsidR="00BA3662" w:rsidRPr="00193160" w:rsidRDefault="00A15138" w:rsidP="00F8362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193160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5591F7EB" w:rsidR="00B11EF3" w:rsidRPr="00193160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193160">
        <w:rPr>
          <w:rFonts w:ascii="Times New Roman" w:hAnsi="Times New Roman" w:cs="Times New Roman"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Pr="00193160">
        <w:rPr>
          <w:rFonts w:ascii="Times New Roman" w:hAnsi="Times New Roman" w:cs="Times New Roman"/>
          <w:sz w:val="24"/>
          <w:szCs w:val="24"/>
        </w:rPr>
        <w:t>…………</w:t>
      </w:r>
      <w:r w:rsidR="00193160" w:rsidRPr="00193160">
        <w:rPr>
          <w:rFonts w:ascii="Times New Roman" w:hAnsi="Times New Roman" w:cs="Times New Roman"/>
          <w:sz w:val="24"/>
          <w:szCs w:val="24"/>
        </w:rPr>
        <w:t>…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>………….</w:t>
      </w:r>
      <w:r w:rsidRPr="00193160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</w:t>
      </w:r>
      <w:proofErr w:type="spellStart"/>
      <w:r w:rsidR="000D7160"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193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00F481E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292E65">
      <w:pPr>
        <w:pStyle w:val="ListParagraph"/>
        <w:numPr>
          <w:ilvl w:val="1"/>
          <w:numId w:val="14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оборудвана аптечка за оказване на първа </w:t>
      </w:r>
      <w:proofErr w:type="spellStart"/>
      <w:r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Pr="00193160">
        <w:rPr>
          <w:rFonts w:ascii="Times New Roman" w:hAnsi="Times New Roman" w:cs="Times New Roman"/>
          <w:sz w:val="24"/>
          <w:szCs w:val="24"/>
        </w:rPr>
        <w:t xml:space="preserve"> помощ</w:t>
      </w:r>
    </w:p>
    <w:p w14:paraId="471D16CC" w14:textId="5D683536" w:rsidR="00111D3F" w:rsidRPr="00193160" w:rsidRDefault="00111D3F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193160" w:rsidRDefault="00D25157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B81E91" w:rsidRDefault="00D35BDC" w:rsidP="0019316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lastRenderedPageBreak/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02ABA6A" w14:textId="77777777" w:rsidR="00AA4BEF" w:rsidRDefault="00193160" w:rsidP="00AA4BEF">
      <w:pPr>
        <w:pStyle w:val="BodyText"/>
        <w:jc w:val="both"/>
        <w:rPr>
          <w:bCs/>
          <w:lang w:val="en-US"/>
        </w:rPr>
      </w:pPr>
      <w:r w:rsidRPr="00193160">
        <w:rPr>
          <w:b/>
        </w:rPr>
        <w:t xml:space="preserve">За </w:t>
      </w:r>
      <w:r w:rsidR="00D35BDC" w:rsidRPr="00193160">
        <w:rPr>
          <w:b/>
        </w:rPr>
        <w:t xml:space="preserve">Възложителя – </w:t>
      </w:r>
      <w:r w:rsidR="00AA4BEF" w:rsidRPr="00F67312">
        <w:rPr>
          <w:lang w:val="bg-BG"/>
        </w:rPr>
        <w:t>Марияна Попова</w:t>
      </w:r>
      <w:r w:rsidR="00AA4BEF" w:rsidRPr="00F67312">
        <w:rPr>
          <w:bCs/>
          <w:lang w:val="bg-BG"/>
        </w:rPr>
        <w:t>,</w:t>
      </w:r>
      <w:r w:rsidR="00AA4BEF">
        <w:rPr>
          <w:bCs/>
          <w:lang w:val="bg-BG"/>
        </w:rPr>
        <w:t xml:space="preserve"> </w:t>
      </w:r>
      <w:hyperlink r:id="rId7" w:history="1">
        <w:r w:rsidR="00AA4BEF" w:rsidRPr="00D0487E">
          <w:rPr>
            <w:rStyle w:val="Hyperlink"/>
            <w:bCs/>
            <w:lang w:val="en-US"/>
          </w:rPr>
          <w:t>mariyana.popova@veolia.com</w:t>
        </w:r>
      </w:hyperlink>
    </w:p>
    <w:p w14:paraId="11B26ED6" w14:textId="0D0B2A17" w:rsidR="00D35BDC" w:rsidRPr="00AA4BEF" w:rsidRDefault="00193160" w:rsidP="00AA4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AA4BEF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  <w:bookmarkStart w:id="0" w:name="_GoBack"/>
      <w:bookmarkEnd w:id="0"/>
    </w:p>
    <w:p w14:paraId="55B38368" w14:textId="62C51C46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A8E0F" w14:textId="6188AD1D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BD126" w14:textId="77777777" w:rsidR="00664BEF" w:rsidRPr="002A3D97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p w14:paraId="53661F4E" w14:textId="77777777" w:rsidR="00664BEF" w:rsidRPr="00193160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664BE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44B2F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  <w:p w14:paraId="7361C0F5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4751D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D819F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E2916B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4EA9982" w14:textId="13CAA21A" w:rsidR="002A6BEC" w:rsidRPr="00193160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193160" w:rsidSect="00D35BD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1A49B" w14:textId="77777777" w:rsidR="00522E80" w:rsidRDefault="00522E80" w:rsidP="00F83628">
      <w:pPr>
        <w:spacing w:after="0" w:line="240" w:lineRule="auto"/>
      </w:pPr>
      <w:r>
        <w:separator/>
      </w:r>
    </w:p>
  </w:endnote>
  <w:endnote w:type="continuationSeparator" w:id="0">
    <w:p w14:paraId="4B4A6F7C" w14:textId="77777777" w:rsidR="00522E80" w:rsidRDefault="00522E80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1D8D4" w14:textId="77777777" w:rsidR="00522E80" w:rsidRDefault="00522E80" w:rsidP="00F83628">
      <w:pPr>
        <w:spacing w:after="0" w:line="240" w:lineRule="auto"/>
      </w:pPr>
      <w:r>
        <w:separator/>
      </w:r>
    </w:p>
  </w:footnote>
  <w:footnote w:type="continuationSeparator" w:id="0">
    <w:p w14:paraId="438720A8" w14:textId="77777777" w:rsidR="00522E80" w:rsidRDefault="00522E80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A6EB2"/>
    <w:rsid w:val="000D052C"/>
    <w:rsid w:val="000D0D85"/>
    <w:rsid w:val="000D7160"/>
    <w:rsid w:val="001061E5"/>
    <w:rsid w:val="00111D3F"/>
    <w:rsid w:val="001507A0"/>
    <w:rsid w:val="00193160"/>
    <w:rsid w:val="001A005C"/>
    <w:rsid w:val="001A1CF4"/>
    <w:rsid w:val="002645AC"/>
    <w:rsid w:val="00292E65"/>
    <w:rsid w:val="002A6BEC"/>
    <w:rsid w:val="00323DF1"/>
    <w:rsid w:val="00402F31"/>
    <w:rsid w:val="00437C73"/>
    <w:rsid w:val="00463477"/>
    <w:rsid w:val="004C0CF0"/>
    <w:rsid w:val="004C60B9"/>
    <w:rsid w:val="004D3690"/>
    <w:rsid w:val="005101AB"/>
    <w:rsid w:val="00522E80"/>
    <w:rsid w:val="00537F21"/>
    <w:rsid w:val="005A3890"/>
    <w:rsid w:val="005B5651"/>
    <w:rsid w:val="005F6BCC"/>
    <w:rsid w:val="00602AAE"/>
    <w:rsid w:val="00612E52"/>
    <w:rsid w:val="00621551"/>
    <w:rsid w:val="00664BEF"/>
    <w:rsid w:val="00674E67"/>
    <w:rsid w:val="00680B89"/>
    <w:rsid w:val="007E6AC5"/>
    <w:rsid w:val="007F67FE"/>
    <w:rsid w:val="0081687A"/>
    <w:rsid w:val="00823A99"/>
    <w:rsid w:val="0088111F"/>
    <w:rsid w:val="008F2E42"/>
    <w:rsid w:val="00926FD2"/>
    <w:rsid w:val="009915CD"/>
    <w:rsid w:val="00A15138"/>
    <w:rsid w:val="00A37D09"/>
    <w:rsid w:val="00AA4BEF"/>
    <w:rsid w:val="00AC4D63"/>
    <w:rsid w:val="00B11EF3"/>
    <w:rsid w:val="00B81E91"/>
    <w:rsid w:val="00BA3662"/>
    <w:rsid w:val="00CB7324"/>
    <w:rsid w:val="00CF4574"/>
    <w:rsid w:val="00D25157"/>
    <w:rsid w:val="00D35BDC"/>
    <w:rsid w:val="00D7527E"/>
    <w:rsid w:val="00DE086A"/>
    <w:rsid w:val="00E22A86"/>
    <w:rsid w:val="00E3437C"/>
    <w:rsid w:val="00E46644"/>
    <w:rsid w:val="00E83A1A"/>
    <w:rsid w:val="00E85591"/>
    <w:rsid w:val="00EF5A0E"/>
    <w:rsid w:val="00F653CB"/>
    <w:rsid w:val="00F8362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iyana.popova@veo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Yakimova, Valeriya Radilova</cp:lastModifiedBy>
  <cp:revision>12</cp:revision>
  <cp:lastPrinted>2018-10-24T06:31:00Z</cp:lastPrinted>
  <dcterms:created xsi:type="dcterms:W3CDTF">2019-04-17T09:47:00Z</dcterms:created>
  <dcterms:modified xsi:type="dcterms:W3CDTF">2023-11-02T05:18:00Z</dcterms:modified>
</cp:coreProperties>
</file>